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25513" w14:textId="cb25513">
      <w:pPr>
        <w:spacing w:after="150"/>
        <w:ind w:left="0"/>
        <w:jc w:val="left"/>
        <w15:collapsed w:val="false"/>
      </w:pPr>
      <w:r>
        <w:rPr>
          <w:rFonts w:ascii="Arial"/>
          <w:b w:val="false"/>
          <w:i w:val="false"/>
          <w:color w:val="000000"/>
          <w:sz w:val="22"/>
        </w:rPr>
        <w:t xml:space="preserve">﻿ </w:t>
      </w: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76. став 14. Закона о основама система образовања и васпитања („Службени гласник РС”, бр. 88/17 и 27/18 – др. закон),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 просвете, науке и технолошког развоја доноси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ПРАВИЛНИК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ближим упутствима за утврђивање права на индивидуални образовни план, његову примену и вредновање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"Службени гласник РС", број 74 од 5. октобра 2018.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Предмет Правилника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Овим правилником прописују се ближа упутства за остваривање права на индивидуални образовни план (у даљем тексту: ИОП), његову примену и вредновање у предшколској установи, основној и средњој школи, (у даљем тексту: установа) коjи има за циљ оптимални развоj детета, ученика и одраслог и његово напредовање и осамостаљивање у вршњачком колективу.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Термини изражени у овом правилнику у граматичком мушком роду подразумевају природни мушки и женски род лица на које се односе.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Право на индивидуални образовни план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Право на ИОП има дете, ученик и одрасли коме је потребна додатна подршка због тешкоћа у приступању, укључивању и учествовању у образовању и васпитању, ако те тешкоће утичу на негову добробит, односно остваривање исхода образовања и васпитања или представљају ризик од раног напуштања школовања, и односе се на дете, ученика или одраслог који: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има тешкоће у учењу (због специфичних сметњи у учењу или проблема у понашању и емоционалном развоју);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има сметње у развоју или инвалидитет (телесне, моторичке, чулне, интелектуалне или сметње из спектра аутизма);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потиче, односно живи у социјално нестимулативној средини (социјално, економски, културно, језички сиромашној средини или дуготрајно борави у здравственој, односно социјалној установи);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из других разлога остварује право на подршку у образовању.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Право на прилагођен начин образовања по ИОП-у у смислу проширивања и продубљивања садржаја учења има и ученик са изузетним способностима који стиче основно и средње образовање и васпитање.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Прикупљање података и формирање документације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Васпитач, наставник, односно стручни сарадник прати развој и процес учења детета, ученика, односно одраслог кроз области: вештине за учење, социјалне и комуникацијске вештине, самосталност и брига о себи.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у поступку праћења васпитач, наставник или стручни сарадник, утврди да постоје физичке, комуникацијске или социјалне препреке које неповољно утичу на добробит и развој детета, ученика, односно одраслог и на очекиване исходе образовања и васпитања, приступа се прикупљању података ради формирања документације у сврху пружања одговарајуће подршке у образовању и васпитању.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Васпитач, наставник, односно стручни сарадник, поред података из става 2. овог члана прикупља податке из различитих извора: од родитеља, односно другог законског заступника (у даљем тексту: родитељ), стручњака ван образовне установе који добро познаје дете, ученика, односно одраслог, од вршњака и самог детета, ученика, односно одраслог, при чему се користе различити инструменти и технике (систематско посматрање активности детета, ученика, односно одраслог у различитим ситуацијама, разговор, тестирање, интервју и упитник за ученика и друге који познају дете, односно ученика. Медицински налази су, по потреби, саставни део документације.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прикупљених података и документације из ст. 2 и 3. овог члана, стручни сарадник координира израду и у сарадњи са васпитачем, односно наставником и родитељем израђује педагошки профил детета, ученика, односно одраслог (у даљем тексту: педагошки профил).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Педагошки профил садржи опис образовне ситуације детета, ученика, односно одраслог и основ је за планирање стратегија васпитача за подршку добробити детету, односно индивидуализованог начина рада са учеником, односно одраслим.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Мере индивидуализације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педагошког профила у којем су утврђена подручја у којима је потребна додатна подршка, васпитач, наставник и стручни сарадник планирају мере за отклањање физичких, комуникацијских и социјалних препрека (у даљем тексту: мере индивидуализације).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Мере индивидуализације остварују се путем: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разумног прилагођавања простора и услова у којима се одвија активност у предшколској установи, односно настава у школи (отклањање физичких баријера, осмишљавање додатних и посебних облика активности, израде посебног распореда активности итд.);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прилагођавања метода рада, наставних средстава и дидактичког материјала, начина давања инструкције и задавања задатака, праћења напредовања, начина усвајања садржаја, провере знања, организације ситуација учења, постављања правила понашања и комуникације и др.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измена садржаја активности у васпитној групи, односно садржаја учења и исхода образовања и васпитања.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Мере индивидуализације спроводе се током процеса образовања и васпитања, као саставни део образовно-васпитног рада васпитача, односно наставника, о чему се води педагошка документација.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Планиране мере индивидуализације у установи, уписују се у Образац 3.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Предлог за утврђивање права на ИОП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Предлог за утврђивање права на ИОП директору установе подноси тим за инклузивно образовање, на основу процене коју даје васпитач, наставник, стручни сарадник или родитељ, након што су претходно примењиване, евидентиране и вредноване мере индивидуализације.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Предлог из став 1. овог члана садржи наводе и образложене разлоге за подношење предлога за утврђивање права на ИОП, као и доказе о претходно примењеним мерама индивидуализације.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Установа писменим путем обавештава родитеља да је поднет предлог за утврђивање права на ИОП.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Родитељ својим потписом потврђује да је упознат са поднетим предлогом за утврђивање права на ИОП, разлозима за његово подношење и да је сагласан да се приступи изради ИОП-а.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Сагласност родитеља из става 4. овог члана даје се на Обрасцу 6.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Садржај ИОП-а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ИОП је посебан акт установе којим се планира додатна подршка у образовању и васпитању детета, ученика, односно одраслог ако мере индивидуализације нису довеле до остваривања добробити детета, односно остваривања исхода образовања и васпитања или до задовољавања образовних потреба ученика са изузетним способностима.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ИОП садржи: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податке о детету, ученику односно одраслом и податке о тиму за додатну подршку (Образац 1);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педагошки профил детета, ученика, односно одраслог (Образац 2);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план мера индивидуализације (Образац 3);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персонализовани програм наставе и учења (Образац 4);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податке о праћењу и вредновању ИОП-а (Образац 5);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сагласност родитеља (Образац 6).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ИОП може да садржи 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план транзиције – план подршке детету и ученику при укључивању у образовање, при преласку на други ниво образовања или при преласку у другу образовну установу; (Образац 7);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план превенције раног напуштања образовања за децу и ученике у ризику од раног напуштања школе (Образац 8).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Персонализовани програм наставе и учења из става 2. тачка 4) овог члана доноси се за област у оквиру наставног предмета, један наставни предмет, групу наставних предмета или све наставне предмете за разред који ученик, односно одрасли похађа, као и за ваннаставне активности.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 ученика са изузетним способностима школа доноси прилагођен и обогаћен ИОП, сходно ставу 1. овог члана.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Садржај ИОП-а који се остварује у школи дат је на Обрасцу 1, Обрасцу 2, Обрасцу 3, Обрасцу 4, Обрасцу 5, Обрасцу 6, Обрасцу 7 и Обрасцу 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Садржај ИОП-а који се оствaрује у предшколској установи дат је на Обрасцу 1, Обрасцу 2, Обрасцу 3, Обрасцу 5, Обрасцу 6 и Обрасцу 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Образац 1, Образац 2, Образац 3, Образац 4, Образац 5, Образац 6, Образац 7 и Образац 8 одштампани су уз овај правилник и чине његов саставни део.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Један примерак ИОП-а се доставља родитељу и члановима тима. Појединачни обрасци се, по потреби, достављају свим лицима која су задужена за реализацију у ИОП-у.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Врсте ИОП-а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ИОП се израђује према образовним потребама детета, ученика, односно одраслог и може да буде: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ИОП1 – прилагођени програм наставе и учења у коме се планира циљ пружања подршке, прилагођавање и обогаћивање простора и услова у којима се учи, прилагођавање метода рада, уџбеника и наставних средстава током образовно-васпитног процеса, односно активности у васпитној групи, њихов распоред као и лица која пружају подршку;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ИОП2 – измењени програм наставе и учења у којем се, осим садржаја из става 1. тачкa 1) овог члана, планира прилагођавање исхода образовања и васпитања и прилагођавање садржаја за један, више или за све предмете;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ИОП3 – проширен и продубљен програм наставе и учења који се примењује за ученике са изузетним способностима.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Предшколска установа доноси ИОП1, а основна и средња школа ИОП1, ИОП2 и ИОП3.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Израда и доношење ИОП-а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Тим за инклузивно образовање, после донете одлуке о прихватању предлога за утврђивање права на ИОП, директору установе предлаже чланове тима за пружање додатне подршке детету, ученику, односно одраслом (у даљем тексту: Тим).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Директор установе, после добијене писмене сагласности родитеља, односно одраслог, именује Тим.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Тим у предшколској установи чине: васпитач, стручни сарадник, сарадник у предшколској установи, родитељ, а у складу са потребама детета и педагошки асистент и лични пратилац детета. На предлог родитеља, члан Тима може бити и стручњак ван установе који добро познаје дете.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Тим у школи чине: наставник разредне наставе, односно одељенски старешина, предметни наставник, стручни сарадник, родитељ, а у складу са потребама детета и педагошки асистент, односно лични пратилац детета. На предлог родитеља, односно одраслог, члан Тима може бити и стручњак ван установе који добро познаје ученика, односно одраслог.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ИОП израђује Тим на који сагласност даје родитељ, односно други законски заступник.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Доношењу ИОП2 претходи доношење, примена и вредновање ИОП1, сагласност родитеља за прелазак на ИОП2 уз обавезно прибављање мишљења интерресорне комисије за процену потреба за додатном образовном, здравственом и социјалном подршком.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Уколико родитељ неоправдано одбиjе учешће у изради или давању сагласности на ИОП, установа jе дужна да о томе обавести надлежну установу социjалне заштите у циљу заштите наjбољег интереса детета, односно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ИОП доноси педагошки колегијум на предлог тима за инклузивно образовање.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Примена ИОП-а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ИОП се остварује у оквиру заједничких активности у групи предшколске установе, односно у одељењу школе. Васпитач, односно наставник при планирању свог рада у групи, односно одељењу, укључује мере и активности предвиђене ИОП-ом.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остваривању ИОП-а у установи активно учествују сви чланови Тима и сви други који непосредно раде са дететом, учеником, односно одраслим.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примена ИОП-а захтева финансијска средства, установа упућује писмени захтев интерресорној комисији за процену потреба за додатном образовном, здравственом и социјалном подршком детету или ученику.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Оцењивање ученика који се образују по ИОП-у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који се образује по ИОП-у оцењује се на начин и према исходима планираним ИОП-ом, а у складу са посебним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Завршни испит, пријемни испит и матурски испит ученик полаже у складу са законом којим се уређују основе система образовања и васпитања, уз неопходна прилагођавања која предлаже и образлаже тим, а у складу са ИОП-ом.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Покретање васпитно-дисциплинског поступка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Када се васпитно-дисциплински поступак покреће за ученика који се образује по ИОП-у, тим за инклузивно образовање и тим за заштиту од дискриминације, насиља, злостављања и занемаривања заједно анализирају да ли је школа спровела мере које су предвиђене ИОП-ом. Овом анализом се утврђује ефекат планираних и предузетих мера и, по потреби, уводе нове мере подршке и мењају стратегије рада са учеником.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 ученика који се образује по ИОП-у, тим за заштиту од дискриминације, насиља, злостављања и занемаривања у сарадњи са тимом за инклузивно образовање сачињава план појачаног васпитног рада, односно план заштите уколико ученик трпи насиље. Том приликом води се рачуна о областима из педагошког профила ученика у којима је ученику потребна подршка.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Кретање кроз образовни систем детета, ученика и одраслог који остварују додатну подршку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 свако дете, ученика и одраслог који остварује право на додатну подршку, установа планира и спроведи посебне мере за припрему детета, ученика и одраслог за прелазак у нови циклус, односно ниво образовања, или прелазак у другу установу, као и мере за припрему образовне установе у коју се укључује дете, ученик и одрасли.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Хоризонтална и вертикална проходност подразумева несметано кретање детета, ученика и одраслог кроз систем: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укључивање у образовну установу;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прелазак са једног нивоа образовања на други;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прелазак из установе у установу;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прелазак из развојне групе у васпитну групу у предшколском васпитању и образовању, односно из одељења за децу са сметњама у развоју у редовно одељење;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завршетак школовања и припреме за самостални живот у заједници.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циљу припреме установе и остваривања континуитета подршке коју добија дете, ученик и одрасли, Тим установе коју похађа дете, ученик, односно одрасли jе у обавези да најмање три месеца пре преласка детета, ученика, односно одраслог успостави сарадњу са Тимом установе у којој дете, ученик, односно одрасли наставља да стиче образовање. Сарадња установе траје најмање још три месеца од тренутка укључивања у другу образовну установу.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План транзиције (Образац 7) је саставни део ИОП-а. За спровођење плана транзиције потребна је писана сагласност родитеља.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Вредновање и измена ИОП-а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Вредновање ИОП-а врши се ради процене остварености циљева и исхода утврђених ИОП-ом.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Вредновање ИОП-а унутар установе врши Тим према унапред утврђеној динамици у ИОП-у и према насталој потреби, у првој години уписа тромесечно, а у свим наредним годинама на почетку сваког полугодишта, односно радне године. Вредновање ИОП-а се заснива на анализи које мере подршке су биле делотворне и које планиране исходе је достигло дете, ученик, односно одрасли.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вредновања ИОП-а, Тим процењује да ли је за ученика даље потребно: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ревидирати постојећи ИОП;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писати нови ИОП;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укинути ИОП и израдити План мера индивидуализације.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резултата вредновања ИОП-а Тим допуњује педагошки профил у складу са актуелном образовном ситуацијом и израђује предлог измена и допуна ИОП-а. Измена ИОП-а врши се у складу са развојем детета, односно напредовањем ученика и одраслог: ако постигне планиране исходе пре очекиваног рока или не постиже очекиване исходе, односно у другим случајевима када настану промене у понашању и/или у окружењу.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Резултати вредновања се достављају тиму за инклузивно образовање и педагошком колегијуму.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Спољашње вредновање ИОП-а врши просветни саветник, односно саветник спољни сарадник у току стручно-педагошког надзора. У оквиру вршења стручно-педагошког надзора утврђује се испуњеност услова у поступку доношења ИОП-а, вреднује се садржај и примена ИОП-а.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Подаци о резултатима вредновања ИОП-а саставни су део документације ИОП и воде се на Обрасцу број 5.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Наставак спровођења, односно престанак потребе за ИОП-ом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вредновања, уз сагласност тима за инклузивно образовање, педагошки колегијум доноси одлуку о даљој примени, изменама и допунама ИОП-а или престанку потребе за ИОП-ом, на предлог тима.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Одлука о наставку спровођења ИОП-а доноси се ако се утврди да планиране активности одговарају потребама детета, ученика, односно одраслог или да се резултати могу очекивати након одређеног периода рада. Време спровођења ИОП-а може се продужити, уз сагласност родитеља, односно сагласност одраслог.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Одлука о престанку потребе за ИОП-ом доноси се ако се утврди да се даљи напредак детета, ученика, односно одраслог може остваривати применом мера индивидуализације, уз претходно прибављено мишљење ученика, односно одраслог, у складу са годинама и зрелошћу.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Одлука из става 3. овог члана доноси се уз сагласност родитеља, односно другог законског заступника детета или ученика, односно сагласност одраслог.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Право на заштиту података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Подаци прикупљени од стране тима ради израде ИОП-а морају бити заштићени од злоупотребе и не смеју се користити у друге сврхе без сагласности лица чија је сагласност неопходна за спровођење ИОП-а.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Установа је дужна да обезбеди заштиту података о детету, ученику, односно одраслом.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Евиденција и документација ИОП-а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Евиденција о остваривању образовања и васпитања по ИОП-у води се у прописаној евиденцији о васпитно-образовном раду у предшколској установи и образовно-васпитном раду у школи,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Документација која прати ИОП саставни је део педагошке документације коју води предшколска установа, односно школа. За дете, ученика, односно одраслог који се образује по ИОП-у обавезни део педагошке документације чини и портфолио.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Ступањем на снагу овог правилника престаје да важи Правилник о ближим упутствима за утврђивање права на индивидуални образовни план, његову примену и вредновање („Службени гласник РС”, број 76/10).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Овај правилник ступа на снагу осмог дана од дана објављивања у „Службеном гласнику Републике Србије”.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Број 110-00-602/2018-04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18. септембра 2018. године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Министар,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Младен Шарчевић,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p>
      <w:pPr>
        <w:spacing w:after="12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Прилози</w:t>
      </w:r>
    </w:p>
    <w:p>
      <w:pPr>
        <w:spacing w:after="150"/>
        <w:ind w:left="0"/>
        <w:jc w:val="left"/>
      </w:pPr>
      <w:hyperlink r:id="rId4">
        <w:r>
          <w:rPr>
            <w:rStyle w:val="Hyperlink"/>
            <w:rFonts w:ascii="Verdana"/>
            <w:b w:val="false"/>
            <w:i w:val="false"/>
            <w:color w:val="008000"/>
            <w:sz w:val="22"/>
          </w:rPr>
          <w:t>Образац 1 - Лучни подаци и подаци о тиму за подршку</w:t>
        </w:r>
      </w:hyperlink>
    </w:p>
    <w:p>
      <w:pPr>
        <w:spacing w:after="150"/>
        <w:ind w:left="0"/>
        <w:jc w:val="left"/>
      </w:pPr>
      <w:hyperlink r:id="rId5">
        <w:r>
          <w:rPr>
            <w:rStyle w:val="Hyperlink"/>
            <w:rFonts w:ascii="Verdana"/>
            <w:b w:val="false"/>
            <w:i w:val="false"/>
            <w:color w:val="008000"/>
            <w:sz w:val="22"/>
          </w:rPr>
          <w:t>Образац 2 - Педагошки профил</w:t>
        </w:r>
      </w:hyperlink>
    </w:p>
    <w:p>
      <w:pPr>
        <w:spacing w:after="150"/>
        <w:ind w:left="0"/>
        <w:jc w:val="left"/>
      </w:pPr>
      <w:hyperlink r:id="rId6">
        <w:r>
          <w:rPr>
            <w:rStyle w:val="Hyperlink"/>
            <w:rFonts w:ascii="Verdana"/>
            <w:b w:val="false"/>
            <w:i w:val="false"/>
            <w:color w:val="008000"/>
            <w:sz w:val="22"/>
          </w:rPr>
          <w:t>Образац 3 - План мера индивидуализације</w:t>
        </w:r>
      </w:hyperlink>
    </w:p>
    <w:p>
      <w:pPr>
        <w:spacing w:after="150"/>
        <w:ind w:left="0"/>
        <w:jc w:val="left"/>
      </w:pPr>
      <w:hyperlink r:id="rId7">
        <w:r>
          <w:rPr>
            <w:rStyle w:val="Hyperlink"/>
            <w:rFonts w:ascii="Verdana"/>
            <w:b w:val="false"/>
            <w:i w:val="false"/>
            <w:color w:val="008000"/>
            <w:sz w:val="22"/>
          </w:rPr>
          <w:t>Образац 4 - Персонализовани програм наставе и учења</w:t>
        </w:r>
      </w:hyperlink>
    </w:p>
    <w:p>
      <w:pPr>
        <w:spacing w:after="150"/>
        <w:ind w:left="0"/>
        <w:jc w:val="left"/>
      </w:pPr>
      <w:hyperlink r:id="rId8">
        <w:r>
          <w:rPr>
            <w:rStyle w:val="Hyperlink"/>
            <w:rFonts w:ascii="Verdana"/>
            <w:b w:val="false"/>
            <w:i w:val="false"/>
            <w:color w:val="008000"/>
            <w:sz w:val="22"/>
          </w:rPr>
          <w:t>Образац 5 - Праћење и вредновању ИОП-а</w:t>
        </w:r>
      </w:hyperlink>
    </w:p>
    <w:p>
      <w:pPr>
        <w:spacing w:after="150"/>
        <w:ind w:left="0"/>
        <w:jc w:val="left"/>
      </w:pPr>
      <w:hyperlink r:id="rId9">
        <w:r>
          <w:rPr>
            <w:rStyle w:val="Hyperlink"/>
            <w:rFonts w:ascii="Verdana"/>
            <w:b w:val="false"/>
            <w:i w:val="false"/>
            <w:color w:val="008000"/>
            <w:sz w:val="22"/>
          </w:rPr>
          <w:t>Образац 6 - Сагласност родитеља, односно старатеља на ИОП</w:t>
        </w:r>
      </w:hyperlink>
    </w:p>
    <w:p>
      <w:pPr>
        <w:spacing w:after="150"/>
        <w:ind w:left="0"/>
        <w:jc w:val="left"/>
      </w:pPr>
      <w:hyperlink r:id="rId10">
        <w:r>
          <w:rPr>
            <w:rStyle w:val="Hyperlink"/>
            <w:rFonts w:ascii="Verdana"/>
            <w:b w:val="false"/>
            <w:i w:val="false"/>
            <w:color w:val="008000"/>
            <w:sz w:val="22"/>
          </w:rPr>
          <w:t>Образац 7 - План транзиције</w:t>
        </w:r>
      </w:hyperlink>
    </w:p>
    <w:p>
      <w:pPr>
        <w:spacing w:after="150"/>
        <w:ind w:left="0"/>
        <w:jc w:val="left"/>
      </w:pPr>
      <w:hyperlink r:id="rId11">
        <w:r>
          <w:rPr>
            <w:rStyle w:val="Hyperlink"/>
            <w:rFonts w:ascii="Verdana"/>
            <w:b w:val="false"/>
            <w:i w:val="false"/>
            <w:color w:val="008000"/>
            <w:sz w:val="22"/>
          </w:rPr>
          <w:t>Образац 8 - План превенције раног напуштања школе</w:t>
        </w:r>
      </w:hyperlink>
    </w:p>
    <w:p>
      <w:pPr>
        <w:spacing w:after="150"/>
        <w:ind w:left="0"/>
        <w:jc w:val="left"/>
      </w:pPr>
      <w:hyperlink r:id="rId12">
        <w:r>
          <w:rPr>
            <w:rStyle w:val="Hyperlink"/>
            <w:rFonts w:ascii="Verdana"/>
            <w:b w:val="false"/>
            <w:i w:val="false"/>
            <w:color w:val="008000"/>
            <w:sz w:val="22"/>
          </w:rPr>
          <w:t>Мере подршке за ученике под ризиком од раног напуштања образовања</w:t>
        </w:r>
      </w:hyperlink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Relationship TargetMode="External" Target="http://www.pravno-informacioni-sistem.rs/SlGlasnikPortal/prilozi/1.html&amp;doctype=reg&amp;x-filename=true&amp;regactid=426763" Type="http://schemas.openxmlformats.org/officeDocument/2006/relationships/hyperlink" Id="rId4"/><Relationship TargetMode="External" Target="http://www.pravno-informacioni-sistem.rs/SlGlasnikPortal/prilozi/2.html&amp;doctype=reg&amp;x-filename=true&amp;regactid=426763" Type="http://schemas.openxmlformats.org/officeDocument/2006/relationships/hyperlink" Id="rId5"/><Relationship TargetMode="External" Target="http://www.pravno-informacioni-sistem.rs/SlGlasnikPortal/prilozi/3.html&amp;doctype=reg&amp;x-filename=true&amp;regactid=426763" Type="http://schemas.openxmlformats.org/officeDocument/2006/relationships/hyperlink" Id="rId6"/><Relationship TargetMode="External" Target="http://www.pravno-informacioni-sistem.rs/SlGlasnikPortal/prilozi/4.html&amp;doctype=reg&amp;x-filename=true&amp;regactid=426763" Type="http://schemas.openxmlformats.org/officeDocument/2006/relationships/hyperlink" Id="rId7"/><Relationship TargetMode="External" Target="http://www.pravno-informacioni-sistem.rs/SlGlasnikPortal/prilozi/5.html&amp;doctype=reg&amp;x-filename=true&amp;regactid=426763" Type="http://schemas.openxmlformats.org/officeDocument/2006/relationships/hyperlink" Id="rId8"/><Relationship TargetMode="External" Target="http://www.pravno-informacioni-sistem.rs/SlGlasnikPortal/prilozi/6.html&amp;doctype=reg&amp;x-filename=true&amp;regactid=426763" Type="http://schemas.openxmlformats.org/officeDocument/2006/relationships/hyperlink" Id="rId9"/><Relationship TargetMode="External" Target="http://www.pravno-informacioni-sistem.rs/SlGlasnikPortal/prilozi/7.html&amp;doctype=reg&amp;x-filename=true&amp;regactid=426763" Type="http://schemas.openxmlformats.org/officeDocument/2006/relationships/hyperlink" Id="rId10"/><Relationship TargetMode="External" Target="http://www.pravno-informacioni-sistem.rs/SlGlasnikPortal/prilozi/8.html&amp;doctype=reg&amp;x-filename=true&amp;regactid=426763" Type="http://schemas.openxmlformats.org/officeDocument/2006/relationships/hyperlink" Id="rId11"/><Relationship TargetMode="External" Target="http://www.pravno-informacioni-sistem.rs/SlGlasnikPortal/prilozi/9.html&amp;doctype=reg&amp;x-filename=true&amp;regactid=426763" Type="http://schemas.openxmlformats.org/officeDocument/2006/relationships/hyperlink" Id="rId12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