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8A4" w:rsidRPr="00A728A4" w:rsidRDefault="00A728A4" w:rsidP="00A728A4">
      <w:pPr>
        <w:shd w:val="clear" w:color="auto" w:fill="FFFFFF"/>
        <w:spacing w:before="240" w:after="240"/>
        <w:jc w:val="center"/>
        <w:rPr>
          <w:rFonts w:ascii="Arial" w:eastAsia="Times New Roman" w:hAnsi="Arial" w:cs="Arial"/>
          <w:b/>
          <w:bCs/>
          <w:color w:val="333333"/>
          <w:sz w:val="14"/>
          <w:szCs w:val="14"/>
        </w:rPr>
      </w:pPr>
      <w:r w:rsidRPr="00A728A4">
        <w:rPr>
          <w:rFonts w:ascii="Arial" w:eastAsia="Times New Roman" w:hAnsi="Arial" w:cs="Arial"/>
          <w:b/>
          <w:bCs/>
          <w:color w:val="333333"/>
          <w:sz w:val="14"/>
          <w:szCs w:val="14"/>
        </w:rPr>
        <w:t>Platne grupe</w:t>
      </w:r>
    </w:p>
    <w:p w:rsidR="00A728A4" w:rsidRPr="00A728A4" w:rsidRDefault="00A728A4" w:rsidP="00A728A4">
      <w:pPr>
        <w:shd w:val="clear" w:color="auto" w:fill="FFFFFF"/>
        <w:spacing w:before="240" w:after="120"/>
        <w:jc w:val="center"/>
        <w:rPr>
          <w:rFonts w:ascii="Arial" w:eastAsia="Times New Roman" w:hAnsi="Arial" w:cs="Arial"/>
          <w:b/>
          <w:bCs/>
          <w:color w:val="333333"/>
          <w:sz w:val="14"/>
          <w:szCs w:val="14"/>
        </w:rPr>
      </w:pPr>
      <w:bookmarkStart w:id="0" w:name="clan_11"/>
      <w:bookmarkEnd w:id="0"/>
      <w:r w:rsidRPr="00A728A4">
        <w:rPr>
          <w:rFonts w:ascii="Arial" w:eastAsia="Times New Roman" w:hAnsi="Arial" w:cs="Arial"/>
          <w:b/>
          <w:bCs/>
          <w:color w:val="333333"/>
          <w:sz w:val="14"/>
          <w:szCs w:val="14"/>
        </w:rPr>
        <w:t>Član 11</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Radna mesta, odnosno zvanja i položaji svrstavaju se u 13 platnih grupa, tako što se radno mesto, odnosno zvanje i položaj na kojem se obavljaju poslovi iste ili slične složenosti, za čije obavljanje se zahteva ista samostalnost u radu, odgovornost, poslovna komunikacija, kompetentnost i koji se obavljaju pod istim, naročito rizičnim uslovima rada, svrstavaju u istu platnu grupu, u skladu sa opštim opisom platne grupe i primenom kriterijuma utvrđenih ovim zakonom.</w:t>
      </w:r>
    </w:p>
    <w:p w:rsidR="00A728A4" w:rsidRPr="00A728A4" w:rsidRDefault="00A728A4" w:rsidP="00A728A4">
      <w:pPr>
        <w:shd w:val="clear" w:color="auto" w:fill="FFFFFF"/>
        <w:spacing w:before="240" w:after="240"/>
        <w:jc w:val="center"/>
        <w:rPr>
          <w:rFonts w:ascii="Arial" w:eastAsia="Times New Roman" w:hAnsi="Arial" w:cs="Arial"/>
          <w:b/>
          <w:bCs/>
          <w:color w:val="333333"/>
          <w:sz w:val="14"/>
          <w:szCs w:val="14"/>
        </w:rPr>
      </w:pPr>
      <w:bookmarkStart w:id="1" w:name="str_14"/>
      <w:bookmarkEnd w:id="1"/>
      <w:r w:rsidRPr="00A728A4">
        <w:rPr>
          <w:rFonts w:ascii="Arial" w:eastAsia="Times New Roman" w:hAnsi="Arial" w:cs="Arial"/>
          <w:b/>
          <w:bCs/>
          <w:color w:val="333333"/>
          <w:sz w:val="14"/>
          <w:szCs w:val="14"/>
        </w:rPr>
        <w:t>Platni razredi</w:t>
      </w:r>
    </w:p>
    <w:p w:rsidR="00A728A4" w:rsidRPr="00A728A4" w:rsidRDefault="00A728A4" w:rsidP="00A728A4">
      <w:pPr>
        <w:shd w:val="clear" w:color="auto" w:fill="FFFFFF"/>
        <w:spacing w:before="240" w:after="120"/>
        <w:jc w:val="center"/>
        <w:rPr>
          <w:rFonts w:ascii="Arial" w:eastAsia="Times New Roman" w:hAnsi="Arial" w:cs="Arial"/>
          <w:b/>
          <w:bCs/>
          <w:color w:val="333333"/>
          <w:sz w:val="14"/>
          <w:szCs w:val="14"/>
        </w:rPr>
      </w:pPr>
      <w:bookmarkStart w:id="2" w:name="clan_12"/>
      <w:bookmarkEnd w:id="2"/>
      <w:r w:rsidRPr="00A728A4">
        <w:rPr>
          <w:rFonts w:ascii="Arial" w:eastAsia="Times New Roman" w:hAnsi="Arial" w:cs="Arial"/>
          <w:b/>
          <w:bCs/>
          <w:color w:val="333333"/>
          <w:sz w:val="14"/>
          <w:szCs w:val="14"/>
        </w:rPr>
        <w:t>Član 12</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Vrednost radnih mesta, odnosno zvanja ili položaja koji pripadaju određenoj platnoj grupi, određuje se kao jedna od vrednosti u rasponu početna tri platna razreda te platne grupe, polazeći od bližeg razlikovanja poslova u postupku njihovog vrednovanja i uslova rada, odnosno od okolnosti pod kojima se poslovi tog radnog mesta obavljaju stalno ili pretežnim delom radnog vremena.</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Rasponom koeficijenata platne grupe i platnih razreda u okviru te platne grupe izražava se i napredovanje na istom radnom mestu, rukovođenje ili drugo znanje i sposobnost zaposlenog, pod uslovima koji su određeni posebnim zakonom.</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Napredovanje na istom radnom mestu iz stava 2. ovog člana predstavlja postignute rezultate rada i ostvareni radni učinak iznad standardnog ili očekivanog za navedeno radno mesto, u skladu sa kriterijumima za njihovo vrednovanje koji se zasnivaju na objektivnim i merljivim merilima utvrđenim u skladu sa posebnim zakonom.</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Deo sredstava od ukupno utvrđenog iznosa sredstava za plate namenjen za napredovanje zaposlenih na istom radnom mestu, određuje se zakonom o budžetu, odnosno odlukom o budžetu autonomne pokrajine, odnosno jedinice lokalne samouprave.</w:t>
      </w:r>
    </w:p>
    <w:p w:rsidR="00A728A4" w:rsidRPr="00A728A4" w:rsidRDefault="00A728A4" w:rsidP="00A728A4">
      <w:pPr>
        <w:shd w:val="clear" w:color="auto" w:fill="FFFFFF"/>
        <w:spacing w:before="240" w:after="240"/>
        <w:jc w:val="center"/>
        <w:rPr>
          <w:rFonts w:ascii="Arial" w:eastAsia="Times New Roman" w:hAnsi="Arial" w:cs="Arial"/>
          <w:b/>
          <w:bCs/>
          <w:color w:val="333333"/>
          <w:sz w:val="14"/>
          <w:szCs w:val="14"/>
        </w:rPr>
      </w:pPr>
      <w:bookmarkStart w:id="3" w:name="str_15"/>
      <w:bookmarkEnd w:id="3"/>
      <w:r w:rsidRPr="00A728A4">
        <w:rPr>
          <w:rFonts w:ascii="Arial" w:eastAsia="Times New Roman" w:hAnsi="Arial" w:cs="Arial"/>
          <w:b/>
          <w:bCs/>
          <w:color w:val="333333"/>
          <w:sz w:val="14"/>
          <w:szCs w:val="14"/>
        </w:rPr>
        <w:t>Svrstavanje radnih mesta, odnosno zvanja i položaja u platne grupe i platne razrede i kriterijumi za vrednovanje poslova</w:t>
      </w:r>
    </w:p>
    <w:p w:rsidR="00A728A4" w:rsidRPr="00A728A4" w:rsidRDefault="00A728A4" w:rsidP="00A728A4">
      <w:pPr>
        <w:shd w:val="clear" w:color="auto" w:fill="FFFFFF"/>
        <w:spacing w:before="240" w:after="120"/>
        <w:jc w:val="center"/>
        <w:rPr>
          <w:rFonts w:ascii="Arial" w:eastAsia="Times New Roman" w:hAnsi="Arial" w:cs="Arial"/>
          <w:b/>
          <w:bCs/>
          <w:color w:val="333333"/>
          <w:sz w:val="14"/>
          <w:szCs w:val="14"/>
        </w:rPr>
      </w:pPr>
      <w:bookmarkStart w:id="4" w:name="clan_13"/>
      <w:bookmarkEnd w:id="4"/>
      <w:r w:rsidRPr="00A728A4">
        <w:rPr>
          <w:rFonts w:ascii="Arial" w:eastAsia="Times New Roman" w:hAnsi="Arial" w:cs="Arial"/>
          <w:b/>
          <w:bCs/>
          <w:color w:val="333333"/>
          <w:sz w:val="14"/>
          <w:szCs w:val="14"/>
        </w:rPr>
        <w:t>Član 13</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Svrstavanje radnih mesta, odnosno zvanja i položaja u platne grupe vrši se polazeći od kriterijuma za vrednovanje poslova koji se obavljaju na odgovarajućem radnom mestu, odnosno u odgovarajućem zvanju ili na položaju.</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Kriterijumi za vrednovanje poslova jesu složenost poslova, kompetentnost, odgovornost, autonomija u radu, poslovna komunikacija i naročito rizični uslovi rada.</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Složenost poslova jeste kriterijum kojim se izražava složenost zadataka, postupaka i metoda rada, potreban stepen kreativnosti i znanja prilikom izvršavanja zadataka, odnosno donošenja odluka, kao i u primeni i razvoju novih metoda rada.</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Kompetentnost jeste kriterijum kojim se izražava stepen stečenog formalnog obrazovanja, nivo znanja, veština i sposobnosti, kao i stečeno radno iskustvo.</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Odgovornost jeste kriterijum kojim se izražava nivo uticaja odluka na obavljanja poslova i zadataka i ostvarivanja ciljeva organizacije, finansijsku odgovornost, kao i obim resursa organizacije kojima se upravlja.</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Autonomija u radu jeste kriterijum kojim se izražava stepen samostalnosti u radu, odnosno mera u kojoj se posao vrši po usmerenjima, uputstvima i nadzorom rukovodioca.</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Poslovna komunikacija jeste kriterijum kojim se izražava nivo kontakata u i izvan organizacije i nivo značaja rezultata ostvarene komunikacije za rad organizacije.</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Izuzetno, ako obavljanje poslova u određenoj delatnosti podrazumeva stalnu izloženost rizicima po život, posebnim zakonom mogu se, kao kriterijum za vrednovanje poslova, utvrditi i naročito rizični uslovi rada.</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Vrednovanje radnih mesta, odnosno zvanja i položaja svrstavanjem u jedan od početna tri platna razreda određene platne grupe vrši se polazeći od bližeg razlikovanja poslova u postupku njihovog vrednovanja i uslova rada, odnosno od okolnosti pod kojima se poslovi određenog radnog mesta obavljaju stalno ili pretežnim delom radnog vremena, kao što su postojanje posebno rizičnog okruženja na radnim mestima, rad u smenama, rad noću, rad nedeljom, rad na terenu i drugi posebni uslovi rada.</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Bliža merila za primenu kriterijuma iz st. 3-9. ovog člana i način svrstavanja radnih mesta, odnosno zvanja i položaja u platne grupe i početne platne razrede utvrđuju se u skladu sa posebnim zakonom, u zavisnosti od specifičnosti poslova koje obavljaju zaposleni u pojedinim delovima javnog sektora.</w:t>
      </w:r>
    </w:p>
    <w:p w:rsidR="00A728A4" w:rsidRPr="00A728A4" w:rsidRDefault="00A728A4" w:rsidP="00A728A4">
      <w:pPr>
        <w:shd w:val="clear" w:color="auto" w:fill="FFFFFF"/>
        <w:spacing w:before="240" w:after="240"/>
        <w:jc w:val="center"/>
        <w:rPr>
          <w:rFonts w:ascii="Arial" w:eastAsia="Times New Roman" w:hAnsi="Arial" w:cs="Arial"/>
          <w:b/>
          <w:bCs/>
          <w:color w:val="333333"/>
          <w:sz w:val="14"/>
          <w:szCs w:val="14"/>
        </w:rPr>
      </w:pPr>
      <w:bookmarkStart w:id="5" w:name="str_16"/>
      <w:bookmarkEnd w:id="5"/>
      <w:r w:rsidRPr="00A728A4">
        <w:rPr>
          <w:rFonts w:ascii="Arial" w:eastAsia="Times New Roman" w:hAnsi="Arial" w:cs="Arial"/>
          <w:b/>
          <w:bCs/>
          <w:color w:val="333333"/>
          <w:sz w:val="14"/>
          <w:szCs w:val="14"/>
        </w:rPr>
        <w:t>Opšti opisi platnih grupa</w:t>
      </w:r>
    </w:p>
    <w:p w:rsidR="00A728A4" w:rsidRPr="00A728A4" w:rsidRDefault="00A728A4" w:rsidP="00A728A4">
      <w:pPr>
        <w:shd w:val="clear" w:color="auto" w:fill="FFFFFF"/>
        <w:spacing w:before="240" w:after="120"/>
        <w:jc w:val="center"/>
        <w:rPr>
          <w:rFonts w:ascii="Arial" w:eastAsia="Times New Roman" w:hAnsi="Arial" w:cs="Arial"/>
          <w:b/>
          <w:bCs/>
          <w:color w:val="333333"/>
          <w:sz w:val="14"/>
          <w:szCs w:val="14"/>
        </w:rPr>
      </w:pPr>
      <w:bookmarkStart w:id="6" w:name="clan_14"/>
      <w:bookmarkEnd w:id="6"/>
      <w:r w:rsidRPr="00A728A4">
        <w:rPr>
          <w:rFonts w:ascii="Arial" w:eastAsia="Times New Roman" w:hAnsi="Arial" w:cs="Arial"/>
          <w:b/>
          <w:bCs/>
          <w:color w:val="333333"/>
          <w:sz w:val="14"/>
          <w:szCs w:val="14"/>
        </w:rPr>
        <w:t>Član 14</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U prvu platnu grupu razvrstavaju se radna mesta naročito sa sledećim zahtevima:</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 poslovi podrazumevaju obavljanje jednostavnih rutinskih zadataka, koji obuhvataju ograničeni obim jasno definisanih zadataka uz precizno praćenje i primenu osnovnih standardnih radnih procedura i uputstava;</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 poslovi se obavljaju uz redovan nadzor i instrukcije rukovodioca;</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 obavljanje ovih poslova podrazumeva ostvarivanje kontakata unutar organizacije na istom nivou radi primanja informacija potrebnih za izvršavanje zadataka;</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 za obavljanje poslova zahteva se najmanje završena osnovna škola, odnosno, izuzetno, dodatna obuka ili radno iskustvo u izvršavanju jednostavnih tehničkih ili administrativnih poslova.</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U drugu platnu grupu razvrstavaju se radna mesta naročito sa sledećim zahtevima:</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 poslovi podrazumevaju obavljanje jednostavnih zadataka, primenu standardizovanih jasno definisanih pravila izvršavanja zadataka prema jasnim radnim procedurama i uputstvima;</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 poslovi se obavljaju uz nadzor i instrukcije rukovodioca, a zaposleni odgovara za obavljanje sopstvenih zadataka;</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 obavljanje poslova podrazumeva ostvarivanje kontakata unutar organizacije radi primanja informacija potrebnih za izvršavanje zadataka;</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 za obavljanje poslova zahteva se srednje obrazovanje, a moguće i dodatna obuka ili odgovarajuće radno iskustvo u izvršavanju poslova i zadataka radnog mesta.</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U treću platnu grupu razvrstavaju se radna mesta naročito sa sledećim zahtevima:</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lastRenderedPageBreak/>
        <w:t>- poslovi podrazumevaju obavljanje zadataka koji nisu rutinski i obuhvataju praćenje i primenu većeg broja standardizovanih pravila i utvrđenih radnih procedura;</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 poslovi se obavljaju na osnovu datih instrukcija i uz povremeni nadzor rukovodioca. Zaposleni je odgovoran za obavljanje sopstvenog posla;</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 obavljanje poslova podrazumeva ostvarivanje kontakata i komunikacije unutar organizacije radi primanja informacija potrebnih za izvršavanje zadataka;</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 za obavljanje poslova zahteva se stečeno srednje obrazovanje, a moguće i dodatna obuka ili odgovarajuće radno iskustvo u izvršavanju poslova i zadataka radnog mesta.</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U četvrtu platnu grupu razvrstavaju se radna mesta naročito sa sledećim zahtevima:</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 obavljanje poslova koji nisu rutinski i koji podrazumevaju širi spektar jasno opisanih zadataka i rešavanje sličnih problema koji se sprovode primenom utvrđenih procedura, uputstava i metoda rada;</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 poslovi se obavljaju na osnovu datih instrukcija i podrazumevaju po pravilu sopstvenu odgovornost zaposlenog za njihovo obavljanje, ali mogu da podrazumevaju i odgovornost za izvršavanje zadataka u okviru specifične oblasti rada;</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 zaposleni na osnovu opštih smernica odlučuje na operativnom nivou i vrši procenu opcija kako bi se došlo do najboljeg rešenja uz nadzor rukovodioca;</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 obavljanje posla podrazumeva ostvarivanje kontakata unutar organizacije, izuzetno i izvan organizacije, radi razmene informacija;</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 za obavljanje poslova zahteva se stečeno srednje obrazovanje u trajanju od četiri godine uz odgovarajuće radno iskustvo koje omogućava posedovanje veština i znanja za obavljanje poslova radnog mesta.</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U petu platnu grupu razvrstavaju se radna mesta naročito sa sledećim zahtevima:</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 obavljanje stručnih poslova koji podrazumevaju širi spektar jasno opisanih zadataka i rešavanje sličnih problema koji se sprovode primenom utvrđenih procedura, uputstava i metoda rada;</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 poslovi podrazumevaju odgovornost za izvršavanje zadataka u okviru specifične oblasti rada;</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 zaposleni na osnovu opštih smernica odlučuje na operativnom nivou i vrši procenu opcija kako bi se došlo do najboljeg rešenja uz određen stepen kreativnosti u izvršenju zadataka i nadzor rukovodioca;</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 obavljanje posla podrazumeva ostvarivanje kontakata unutar organizacije, izuzetno i izvan organizacije radi razmene informacija i zahteva razvijene osnovne veštine komunikacije;</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 za obavljanje poslova zahteva se, po pravilu, stečeno visoko obrazovanje u obimu od 180 ESPB, po propisu koji uređuje visoko obrazovanje, počev od 10. septembra 2005. godine, odnosno na studijama u trajanju do tri godine, po propisu koji je uređivao visoko obrazovanje do 10. septembra 2005. godine, ili, izuzetno, stečeno srednje obrazovanje u trajanju od četiri godine uz odgovarajuće radno iskustvo koje omogućava posedovanje veština i znanja za obavljanje poslova radnog mesta. Ako obavljanje poslova podrazumeva konstantnu izloženost rizicima opasnim po život ili zahteva odgovarajući stepen kreativnosti koji nije uslovljen sticanjem određenog stepena obrazovanja, formalno stečeno visoko obrazovanje mogu da nadomeste odgovarajuće kompetencije utvrđene za obavljanje tih poslova uz stečeno srednje obrazovanje u trajanju od četiri godine.</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U šestu platnu grupu razvrstavaju se radna mesta naročito sa sledećim zahtevima:</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 obavljanje stručnih poslova u okviru šireg spektra standardnih i nestandardnih zadataka uz primenu različitih tehnika, procedura i metoda rada, prikupljanje i organizovanje informacija i izbor između ograničenog broja rešenja;</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 poslovi podrazumevaju odgovornost za izvršavanje zadataka u okviru određene oblasti rada. Poslovi mogu da podrazumevaju koordinaciju i nadzor rada manjeg broja zaposlenih;</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 zaposleni obavlja poslove samostalno u okviru utvrđenih smernica i procedura, ali i doprinosi unapređenju rada i radnih procedura, uz uputstva i povremeni nadzor rukovodioca;</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 obavljanje posla podrazumeva ostvarivanje kontakata unutar, izuzetno i izvan organizacije, radi razmene i prikupljanja informacija i zahteva razvijene osnovne veštine komunikacije;</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 za obavljanje poslova zahteva se stečeno visoko obrazovanje u obimu od 180 ESPB, po propisu koji uređuje visoko obrazovanje, počev od 10. septembra 2005. godine, odnosno na studijama u trajanju do tri godine, po propisu koji je uređivao visoko obrazovanje do 10. septembra 2005. godine. Izuzetno, ako obavljanje poslova podrazumeva konstantnu izloženost rizicima opasnim po život ili zahteva odgovarajući stepen kreativnosti koji nije uslovljen sticanjem određenog stepena obrazovanja, formalno stečeno visoko obrazovanje mogu da nadomeste odgovarajuće kompetencije utvrđene za obavljanje tih poslova uz stečeno srednje obrazovanje u trajanju od četiri godine.</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U sedmu platnu grupu razvrstavaju se radna mesta naročito sa sledećim zahtevima:</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 poslovi koji podrazumevaju obavljanje stručnih zadataka koji zahtevaju stručnu obradu prikupljenih podataka i njihovo tumačenje uz primenu utvrđenih metoda rada i procedura. Posao može zahtevati prikupljanje informacija, istraživanje ili analizu, uz izvestan stepen kreativnosti pri rešavanju problema ili situacija koje nastaju relativno često;</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 poslovi podrazumevaju isključivu odgovornost za izvršavanje zadataka u određenoj specijalističkoj oblasti. Poslovi mogu da podrazumevaju koordinaciju i nadzor rada određenog broja zaposlenih;</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 zaposleni donosi odluke koje se odnose na redovne poslove i rešavanje uobičajenih problema, dok se za složenija stručna pitanja zahteva nadzor, opšte i pojedinačne smernice rukovodioca;</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 obavljanje ovog posla podrazumeva ostvarivanje kontakata unutar, a izuzetno i izvan organizacije u cilju razmene informacija u okviru redovnog obavljanja posla i zahteva razvijene veštine komunikacije;</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 za obavljanje poslova na ovom nivou zahteva se stečeno visoko obrazovanje u obimu od najmanje 240 ESPB, po propisu koji uređuje visoko obrazovanje, počev od 10. septembra 2005. godine, odnosno na studijama u trajanju od najmanje četiri godine, po propisu koji je uređivao visoko obrazovanje do 10. septembra 2005. godine. Izuzetno, ako obavljanje poslova podrazumeva konstantnu izloženost rizicima opasnim po život ili zahteva odgovarajući stepen kreativnosti koji nije uslovljen sticanjem određenog stepena obrazovanja, formalno stečeno visoko obrazovanje mogu da nadomeste odgovarajuće kompetencije utvrđene za obavljanje tih poslova uz stečeno srednje obrazovanje u trajanju od četiri godine ili visoko obrazovanje u obimu od 180 ESPB, odnosno na studijama u trajanju do tri godine, po propisu koji je uređivao visoko obrazovanje do 10. septembra 2005. godine.</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U osmu platnu grupu razvrstavaju se radna mesta naročito sa sledećim zahtevima:</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 obavljanje stručnih poslova koji obuhvataju širok obim dužnosti i rešavanje različitih problema, kao i fleksibilnost u radu i planiranje novih mera koje treba preduzeti;</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 poslovi podrazumevaju odgovornost za izvršavanje zadataka u određenoj specijalističkoj oblasti. Poslovi mogu da podrazumevaju koordinaciju i nadzor rada određenog broja zaposlenih;</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 na ovom nivou donose se odluke u vezi sa ostvarivanjem operativnih ciljeva uz prepoznavanje problema i nalaženje rešenja u okviru utvrđenih procedura i smernica;</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lastRenderedPageBreak/>
        <w:t>- obavljanje poslova podrazumeva ostvarivanje kontakata unutar organizacije, a izuzetno i izvan organizacije radi konsultacija o složenim pitanjima i zahteva razvijene veštine komunikacije za potrebe obavljanja rada;</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 za obavljanje poslova zahteva se stečeno visoko obrazovanje u obimu od najmanje 240 ESPB, po propisu koji uređuje visoko obrazovanje, počev od 10. septembra 2005. godine, odnosno na studijama u trajanju od najmanje četiri godine, po propisu koji je uređivao visoko obrazovanje do 10. septembra 2005. godine. Izuzetno, ako obavljanje poslova zahteva visok stepen kreativnosti koji nije uslovljen sticanjem određenog stepena obrazovanja, formalno stečeno visoko obrazovanje mogu da nadomeste odgovarajuće kompetencije utvrđene za obavljanje tih poslova uz stečeno visoko obrazovanje u obimu od 180 ESPB, po propisu koji uređuje visoko obrazovanje, počev od 10. septembra 2005. godine, odnosno na studijama u trajanju do tri godine, po propisu koji je uređivao visoko obrazovanje do 10. septembra 2005. godine.</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U devetu platnu grupu razvrstavaju se radna mesta naročito sa sledećim zahtevima:</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 obavljanje stručnih ili savetodavnih poslova koji obuhvataju širok obim dužnosti, rešavanje složenih problema koji zahtevaju kreativnost u radu i fleksibilan pristup organizaciji rada;</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 poslovi podrazumevaju usmeravanje i savetovanje drugih zaposlenih u određenoj specijalističkoj oblasti, odgovornost za koordiniranje rada, usaglašavanje i doprinos primeni najbolje prakse. Poslovi mogu da podrazumevaju rukovođenje stručnim timom zaposlenih ili organizacionih jedinica, odnosno manjom složenom organizacijom i odgovornost za sve aspekte upravljanja;</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 na ovom nivou donose se odluke u vezi sa definisanjem i ostvarivanjem operativnih ciljeva, a rad se obavlja samostalno uz nadzor i opšte smernice rukovodioca, odnosno uz nadzor odgovarajućih nivoa upravljanja. Poslovi često podrazumevaju koordinaciju i nadzor nad radom zaposlenih;</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 obavljanje poslova podrazumeva ostvarivanje kontakata unutar, a povremeno i izvan organizacije i zahteva razvijene veštine komunikacije prilikom konsultacija i pregovora od značaja za obavljanje rada;</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 za obavljanje poslova zahteva se stečeno visoko obrazovanje u obimu od najmanje 240 ESPB, po propisu koji uređuje visoko obrazovanje, počev od 10. septembra 2005. godine, odnosno na studijama u trajanju od najmanje četiri godine, po propisu koji je uređivao visoko obrazovanje do 10. septembra 2005. godine. Izuzetno, ako obavljanje poslova zahteva visok stepen kreativnosti koji nije uslovljen sticanjem određenog stepena obrazovanja, formalno stečeno visoko obrazovanje mogu da nadomeste odgovarajuće kompetencije utvrđene za obavljanje tih poslova i stečeno visoko obrazovanje u obimu od 180 ESPB, po propisu koji uređuje visoko obrazovanje, počev od 10. septembra 2005. godine, odnosno na studijama u trajanju do tri godine, po propisu koji je uređivao visoko obrazovanje do 10. septembra 2005. godine.</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U desetu platnu grupu razvrstavaju se radna mesta naročito sa sledećim zahtevima:</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 obavljanje stručnih ili savetodavnih poslova koji zahtevaju inovativnost u radu, definisanje i proveru opcija, tumačenja i procenu u procesu odabira i analize relevantnih informacija uz uključivanje različitih pojedinaca i timova;</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 donose se odluke o pravcu delovanja, dok se mišljenja rukovodioca traže samo po pitanjima tumačenja složenih problema ili politike organizacije, vrše se analize određenih složenih situacija koje doprinose odlukama na višem nivou, a rad se obavlja samostalno uz povremen nadzor i opšte smernice od strane rukovodioca. Poslovi često podrazumevaju rukovođenje stručnim timom zaposlenih ili većih organizacionih jedinica, odnosno upravljanje organizacijom ograničenog delokruga i odgovornost za sve aspekte upravljanja;</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 obavljanje poslova podrazumeva ostvarivanje kontakata unutar i izvan organizacije i zahteva razvijene veštine komunikacije, pregovaranja i prezentacije prilikom predstavljanja profesionalnih i stavova organizacije;</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 za obavljanje poslova zahteva se stečeno visoko obrazovanje u obimu od najmanje 240 ESPB, po propisu koji uređuje visoko obrazovanje, počev od 10. septembra 2005. godine, odnosno na studijama u trajanju od najmanje četiri godine, po propisu koji je uređivao visoko obrazovanje do 10. septembra 2005. godine. Izuzetno, ako obavljanje poslova zahteva visok stepen kreativnosti koji nije uslovljen sticanjem određenog stepena obrazovanja, formalno stečeno visoko obrazovanje mogu da nadomeste odgovarajuće kompetencije utvrđene za obavljanje tih poslova uz stečeno visoko obrazovanje u obimu od 180 ESPB, po propisu koji uređuje visoko obrazovanje, počev od 10. septembra 2005. godine, odnosno na studijama u trajanju do tri godine, po propisu koji je uređivao visoko obrazovanje do 10. septembra 2005. godine.</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U jedanaestu platnu grupu razvrstavaju se radna mesta naročito sa sledećim zahtevima:</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 poslovi podrazumevaju visok nivo stručnosti i značajno praktično iskustvo pri rešavanju veoma složenih zadataka, rešavanje problema bez dovoljno informacija, inovativnost u radu i kreativno razmišljanje, koji doprinose visokom stepenu unapređenja rada;</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 donose se odluke o velikom broju pitanja bez standardnih smernica koje doprinose rešavanju problema od velikog značaja za organizaciju, odnosno koje značajno i u najvećoj meri doprinose izvršenju posla. Poslovi najčešće podrazumevaju rukovođenje stručnim timom zaposlenih, značajnom oblašću rada ili većim organizacionim jedinicama, odnosno upravljanje organizacijom određenog delokruga i odgovornost za sve aspekte upravljanja;</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 obavljanje poslova podrazumeva ostvarivanje kontakata unutar i izvan organizacije i zahteva razvijene veštine komunikacije i pregovaranja;</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 za obavljanje poslova zahteva se stečeno visoko obrazovanje u obimu od najmanje 240 ESPB, po propisu koji uređuje visoko obrazovanje, počev od 10. septembra 2005. godine, odnosno na studijama u trajanju od najmanje četiri godine, po propisu koji je uređivao visoko obrazovanje do 10. septembra 2005. godine.</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U dvanaestu platnu grupu razvrstavaju se radna mesta naročito sa sledećim zahtevima:</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 obavljanje složenih poslova koji predstavljaju viši nivo ostvarivanja strateških ciljeva organizacije, koji podrazumevaju rešavanje značajnih pitanja i problema, odnosno izvršavanje velikog broja dužnosti, moguće čak i od šireg društvenog ili nacionalnog interesa, inovativan pristup u radu i kreativno razmišljanje;</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 poslovi najčešće podrazumevaju odgovornost za rukovođenje organizacijom ili organizacionim delovima koje sprovode strateške ciljeve organizacije, ali mogu da podrazumevaju rukovođenje ili učestvovanje u stručnim timovima zaposlenih koji donose najznačajnije odluke iz delatnosti organizacije. Na ovom nivou donose se odluke o stručnim i organizacionim pitanjima za koje ne postoje smernice, već je donošenje odluka ograničeno jedino ekspertizom, strategijom i politikom organizacije;</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 obavljanje poslova podrazumeva ostvarivanje kontakata sa različitim organizacijama u zemlji, a ponekad i inostranstvu koji rezultiraju preuzimanjem obaveza za organizaciju i zahteva visok nivo veština komunikacije i pregovaranja;</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 za obavljanje poslova zahteva se visok nivo stručnosti po određenim pitanjima uz značajno stručno ili rukovodeće iskustvo i najmanje stečeno visoko obrazovanje u obimu od 240 ESPB, po propisu koji uređuje visoko obrazovanje, počev od 10. septembra 2005. godine, odnosno na studijama u trajanju od najmanje četiri godine, po propisu koji je uređivao visoko obrazovanje do 10. septembra 2005. godine.</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U trinaestu platnu grupu razvrstavaju se radna mesta naročito sa sledećim zahtevima:</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 obavljanje rukovodećih poslova koji predstavljaju najviši nivo ostvarivanja strateških ciljeva najsloženijih organizacija, a koji podrazumevaju naročito rešavanje veoma značajnih pitanja, često od šireg društvenog ili nacionalnog interesa, razvoj novih politika, postupaka i procedura, kao i visok nivo kreativnog razmišljanja;</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 poslovi podrazumevaju odgovornost za rukovođenje najsloženijom organizacijom od strateškog interesa i značaja za državu i odgovornost za koordinaciju i nadgledanje rada svih njenih organizacionih delova. Na ovom nivou donose se odluke o stručnim i strateškim organizacionim pitanjima, kao i odluke i preporuke koje imaju strateški značaj za državu ili društvo;</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 obavljanje poslova podrazumeva ostvarivanje značajnog broja kontakata sa različitim telima i organizacijama u zemlji i inostranstvu koji rezultiraju preuzimanjem obaveza za organizaciju i zahteva izuzetno razvijen nivo veština komunikacije i pregovaranja;</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lastRenderedPageBreak/>
        <w:t>- za obavljanje poslova zahteva se visok nivo stručnosti i radnog iskustva i stečeno visoko obrazovanje u obimu od najmanje 240 ESPB, po propisu koji uređuje visoko obrazovanje, počev od 10. septembra 2005. godine, odnosno na studijama u trajanju od najmanje četiri godine, po propisu koji je uređivao visoko obrazovanje do 10. septembra 2005. godine.</w:t>
      </w:r>
    </w:p>
    <w:p w:rsidR="00A728A4" w:rsidRPr="00A728A4" w:rsidRDefault="00A728A4" w:rsidP="00A728A4">
      <w:pPr>
        <w:shd w:val="clear" w:color="auto" w:fill="FFFFFF"/>
        <w:spacing w:before="240" w:after="240"/>
        <w:jc w:val="center"/>
        <w:rPr>
          <w:rFonts w:ascii="Arial" w:eastAsia="Times New Roman" w:hAnsi="Arial" w:cs="Arial"/>
          <w:b/>
          <w:bCs/>
          <w:color w:val="333333"/>
          <w:sz w:val="14"/>
          <w:szCs w:val="14"/>
        </w:rPr>
      </w:pPr>
      <w:bookmarkStart w:id="7" w:name="str_17"/>
      <w:bookmarkEnd w:id="7"/>
      <w:r w:rsidRPr="00A728A4">
        <w:rPr>
          <w:rFonts w:ascii="Arial" w:eastAsia="Times New Roman" w:hAnsi="Arial" w:cs="Arial"/>
          <w:b/>
          <w:bCs/>
          <w:color w:val="333333"/>
          <w:sz w:val="14"/>
          <w:szCs w:val="14"/>
        </w:rPr>
        <w:t>Koeficijenti platnih grupa i platnih razreda</w:t>
      </w:r>
    </w:p>
    <w:p w:rsidR="00A728A4" w:rsidRPr="00A728A4" w:rsidRDefault="00A728A4" w:rsidP="00A728A4">
      <w:pPr>
        <w:shd w:val="clear" w:color="auto" w:fill="FFFFFF"/>
        <w:spacing w:before="240" w:after="120"/>
        <w:jc w:val="center"/>
        <w:rPr>
          <w:rFonts w:ascii="Arial" w:eastAsia="Times New Roman" w:hAnsi="Arial" w:cs="Arial"/>
          <w:b/>
          <w:bCs/>
          <w:color w:val="333333"/>
          <w:sz w:val="14"/>
          <w:szCs w:val="14"/>
        </w:rPr>
      </w:pPr>
      <w:bookmarkStart w:id="8" w:name="clan_15"/>
      <w:bookmarkEnd w:id="8"/>
      <w:r w:rsidRPr="00A728A4">
        <w:rPr>
          <w:rFonts w:ascii="Arial" w:eastAsia="Times New Roman" w:hAnsi="Arial" w:cs="Arial"/>
          <w:b/>
          <w:bCs/>
          <w:color w:val="333333"/>
          <w:sz w:val="14"/>
          <w:szCs w:val="14"/>
        </w:rPr>
        <w:t>Član 15</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Rasponi koeficijenata platnih grupa i platnih razreda su sledeći:</w:t>
      </w:r>
    </w:p>
    <w:tbl>
      <w:tblPr>
        <w:tblW w:w="10340" w:type="dxa"/>
        <w:tblBorders>
          <w:top w:val="inset" w:sz="4" w:space="0" w:color="000000"/>
          <w:left w:val="inset" w:sz="4" w:space="0" w:color="000000"/>
          <w:bottom w:val="inset" w:sz="4" w:space="0" w:color="000000"/>
          <w:right w:val="inset" w:sz="4" w:space="0" w:color="000000"/>
        </w:tblBorders>
        <w:shd w:val="clear" w:color="auto" w:fill="FFFFFF"/>
        <w:tblCellMar>
          <w:top w:w="15" w:type="dxa"/>
          <w:left w:w="15" w:type="dxa"/>
          <w:bottom w:w="15" w:type="dxa"/>
          <w:right w:w="15" w:type="dxa"/>
        </w:tblCellMar>
        <w:tblLook w:val="04A0"/>
      </w:tblPr>
      <w:tblGrid>
        <w:gridCol w:w="3437"/>
        <w:gridCol w:w="315"/>
        <w:gridCol w:w="137"/>
        <w:gridCol w:w="315"/>
        <w:gridCol w:w="315"/>
        <w:gridCol w:w="137"/>
        <w:gridCol w:w="315"/>
        <w:gridCol w:w="315"/>
        <w:gridCol w:w="137"/>
        <w:gridCol w:w="315"/>
        <w:gridCol w:w="315"/>
        <w:gridCol w:w="137"/>
        <w:gridCol w:w="315"/>
        <w:gridCol w:w="315"/>
        <w:gridCol w:w="137"/>
        <w:gridCol w:w="315"/>
        <w:gridCol w:w="315"/>
        <w:gridCol w:w="137"/>
        <w:gridCol w:w="315"/>
        <w:gridCol w:w="315"/>
        <w:gridCol w:w="137"/>
        <w:gridCol w:w="315"/>
        <w:gridCol w:w="315"/>
        <w:gridCol w:w="137"/>
        <w:gridCol w:w="315"/>
        <w:gridCol w:w="315"/>
        <w:gridCol w:w="137"/>
        <w:gridCol w:w="315"/>
      </w:tblGrid>
      <w:tr w:rsidR="00A728A4" w:rsidRPr="00A728A4" w:rsidTr="00A728A4">
        <w:tc>
          <w:tcPr>
            <w:tcW w:w="1850" w:type="pct"/>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left"/>
              <w:rPr>
                <w:rFonts w:ascii="Arial" w:eastAsia="Times New Roman" w:hAnsi="Arial" w:cs="Arial"/>
                <w:color w:val="333333"/>
                <w:sz w:val="11"/>
                <w:szCs w:val="11"/>
              </w:rPr>
            </w:pPr>
            <w:r w:rsidRPr="00A728A4">
              <w:rPr>
                <w:rFonts w:ascii="Arial" w:eastAsia="Times New Roman" w:hAnsi="Arial" w:cs="Arial"/>
                <w:color w:val="333333"/>
                <w:sz w:val="11"/>
                <w:szCs w:val="11"/>
              </w:rPr>
              <w:t>Matrica</w:t>
            </w:r>
          </w:p>
        </w:tc>
        <w:tc>
          <w:tcPr>
            <w:tcW w:w="0" w:type="auto"/>
            <w:gridSpan w:val="27"/>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Platni razredi</w:t>
            </w:r>
          </w:p>
        </w:tc>
      </w:tr>
      <w:tr w:rsidR="00A728A4" w:rsidRPr="00A728A4" w:rsidTr="00A728A4">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left"/>
              <w:rPr>
                <w:rFonts w:ascii="Arial" w:eastAsia="Times New Roman" w:hAnsi="Arial" w:cs="Arial"/>
                <w:color w:val="333333"/>
                <w:sz w:val="11"/>
                <w:szCs w:val="11"/>
              </w:rPr>
            </w:pPr>
            <w:r w:rsidRPr="00A728A4">
              <w:rPr>
                <w:rFonts w:ascii="Arial" w:eastAsia="Times New Roman" w:hAnsi="Arial" w:cs="Arial"/>
                <w:color w:val="333333"/>
                <w:sz w:val="11"/>
                <w:szCs w:val="11"/>
              </w:rPr>
              <w:t>Platne grupe</w:t>
            </w:r>
          </w:p>
        </w:tc>
        <w:tc>
          <w:tcPr>
            <w:tcW w:w="0" w:type="auto"/>
            <w:gridSpan w:val="3"/>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1</w:t>
            </w:r>
          </w:p>
        </w:tc>
        <w:tc>
          <w:tcPr>
            <w:tcW w:w="0" w:type="auto"/>
            <w:gridSpan w:val="3"/>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2</w:t>
            </w:r>
          </w:p>
        </w:tc>
        <w:tc>
          <w:tcPr>
            <w:tcW w:w="0" w:type="auto"/>
            <w:gridSpan w:val="3"/>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3</w:t>
            </w:r>
          </w:p>
        </w:tc>
        <w:tc>
          <w:tcPr>
            <w:tcW w:w="0" w:type="auto"/>
            <w:gridSpan w:val="3"/>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4</w:t>
            </w:r>
          </w:p>
        </w:tc>
        <w:tc>
          <w:tcPr>
            <w:tcW w:w="0" w:type="auto"/>
            <w:gridSpan w:val="3"/>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5</w:t>
            </w:r>
          </w:p>
        </w:tc>
        <w:tc>
          <w:tcPr>
            <w:tcW w:w="0" w:type="auto"/>
            <w:gridSpan w:val="3"/>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6</w:t>
            </w:r>
          </w:p>
        </w:tc>
        <w:tc>
          <w:tcPr>
            <w:tcW w:w="0" w:type="auto"/>
            <w:gridSpan w:val="3"/>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7</w:t>
            </w:r>
          </w:p>
        </w:tc>
        <w:tc>
          <w:tcPr>
            <w:tcW w:w="0" w:type="auto"/>
            <w:gridSpan w:val="3"/>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8</w:t>
            </w:r>
          </w:p>
        </w:tc>
        <w:tc>
          <w:tcPr>
            <w:tcW w:w="0" w:type="auto"/>
            <w:gridSpan w:val="3"/>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9</w:t>
            </w:r>
          </w:p>
        </w:tc>
      </w:tr>
      <w:tr w:rsidR="00A728A4" w:rsidRPr="00A728A4" w:rsidTr="00A728A4">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left"/>
              <w:rPr>
                <w:rFonts w:ascii="Arial" w:eastAsia="Times New Roman" w:hAnsi="Arial" w:cs="Arial"/>
                <w:color w:val="333333"/>
                <w:sz w:val="11"/>
                <w:szCs w:val="11"/>
              </w:rPr>
            </w:pPr>
            <w:r w:rsidRPr="00A728A4">
              <w:rPr>
                <w:rFonts w:ascii="Arial" w:eastAsia="Times New Roman" w:hAnsi="Arial" w:cs="Arial"/>
                <w:color w:val="333333"/>
                <w:sz w:val="11"/>
                <w:szCs w:val="11"/>
              </w:rPr>
              <w:t>XIII</w:t>
            </w:r>
          </w:p>
        </w:tc>
        <w:tc>
          <w:tcPr>
            <w:tcW w:w="150" w:type="pct"/>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6,38</w:t>
            </w:r>
          </w:p>
        </w:tc>
        <w:tc>
          <w:tcPr>
            <w:tcW w:w="50" w:type="pct"/>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150" w:type="pct"/>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6,83</w:t>
            </w:r>
          </w:p>
        </w:tc>
        <w:tc>
          <w:tcPr>
            <w:tcW w:w="150" w:type="pct"/>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6,84</w:t>
            </w:r>
          </w:p>
        </w:tc>
        <w:tc>
          <w:tcPr>
            <w:tcW w:w="50" w:type="pct"/>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150" w:type="pct"/>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7,81</w:t>
            </w:r>
          </w:p>
        </w:tc>
        <w:tc>
          <w:tcPr>
            <w:tcW w:w="150" w:type="pct"/>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7,82</w:t>
            </w:r>
          </w:p>
        </w:tc>
        <w:tc>
          <w:tcPr>
            <w:tcW w:w="50" w:type="pct"/>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150" w:type="pct"/>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8,35</w:t>
            </w:r>
          </w:p>
        </w:tc>
        <w:tc>
          <w:tcPr>
            <w:tcW w:w="150" w:type="pct"/>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 </w:t>
            </w:r>
          </w:p>
        </w:tc>
        <w:tc>
          <w:tcPr>
            <w:tcW w:w="50" w:type="pct"/>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 </w:t>
            </w:r>
          </w:p>
        </w:tc>
        <w:tc>
          <w:tcPr>
            <w:tcW w:w="150" w:type="pct"/>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 </w:t>
            </w:r>
          </w:p>
        </w:tc>
        <w:tc>
          <w:tcPr>
            <w:tcW w:w="150" w:type="pct"/>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 </w:t>
            </w:r>
          </w:p>
        </w:tc>
        <w:tc>
          <w:tcPr>
            <w:tcW w:w="50" w:type="pct"/>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 </w:t>
            </w:r>
          </w:p>
        </w:tc>
        <w:tc>
          <w:tcPr>
            <w:tcW w:w="150" w:type="pct"/>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 </w:t>
            </w:r>
          </w:p>
        </w:tc>
        <w:tc>
          <w:tcPr>
            <w:tcW w:w="150" w:type="pct"/>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 </w:t>
            </w:r>
          </w:p>
        </w:tc>
        <w:tc>
          <w:tcPr>
            <w:tcW w:w="50" w:type="pct"/>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 </w:t>
            </w:r>
          </w:p>
        </w:tc>
        <w:tc>
          <w:tcPr>
            <w:tcW w:w="150" w:type="pct"/>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 </w:t>
            </w:r>
          </w:p>
        </w:tc>
        <w:tc>
          <w:tcPr>
            <w:tcW w:w="150" w:type="pct"/>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 </w:t>
            </w:r>
          </w:p>
        </w:tc>
        <w:tc>
          <w:tcPr>
            <w:tcW w:w="50" w:type="pct"/>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 </w:t>
            </w:r>
          </w:p>
        </w:tc>
        <w:tc>
          <w:tcPr>
            <w:tcW w:w="150" w:type="pct"/>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 </w:t>
            </w:r>
          </w:p>
        </w:tc>
        <w:tc>
          <w:tcPr>
            <w:tcW w:w="150" w:type="pct"/>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 </w:t>
            </w:r>
          </w:p>
        </w:tc>
        <w:tc>
          <w:tcPr>
            <w:tcW w:w="50" w:type="pct"/>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 </w:t>
            </w:r>
          </w:p>
        </w:tc>
        <w:tc>
          <w:tcPr>
            <w:tcW w:w="150" w:type="pct"/>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 </w:t>
            </w:r>
          </w:p>
        </w:tc>
        <w:tc>
          <w:tcPr>
            <w:tcW w:w="150" w:type="pct"/>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 </w:t>
            </w:r>
          </w:p>
        </w:tc>
        <w:tc>
          <w:tcPr>
            <w:tcW w:w="50" w:type="pct"/>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 </w:t>
            </w:r>
          </w:p>
        </w:tc>
        <w:tc>
          <w:tcPr>
            <w:tcW w:w="150" w:type="pct"/>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 </w:t>
            </w:r>
          </w:p>
        </w:tc>
      </w:tr>
      <w:tr w:rsidR="00A728A4" w:rsidRPr="00A728A4" w:rsidTr="00A728A4">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left"/>
              <w:rPr>
                <w:rFonts w:ascii="Arial" w:eastAsia="Times New Roman" w:hAnsi="Arial" w:cs="Arial"/>
                <w:color w:val="333333"/>
                <w:sz w:val="11"/>
                <w:szCs w:val="11"/>
              </w:rPr>
            </w:pPr>
            <w:r w:rsidRPr="00A728A4">
              <w:rPr>
                <w:rFonts w:ascii="Arial" w:eastAsia="Times New Roman" w:hAnsi="Arial" w:cs="Arial"/>
                <w:color w:val="333333"/>
                <w:sz w:val="11"/>
                <w:szCs w:val="11"/>
              </w:rPr>
              <w:t>XII</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4,80</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4,94</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4,95</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5,24</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5,25</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5,55</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5,56</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5,88</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5,89</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6,24</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6,25</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6,61</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6,62</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7,01</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7,02</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7,43</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7,44</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7,66</w:t>
            </w:r>
          </w:p>
        </w:tc>
      </w:tr>
      <w:tr w:rsidR="00A728A4" w:rsidRPr="00A728A4" w:rsidTr="00A728A4">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left"/>
              <w:rPr>
                <w:rFonts w:ascii="Arial" w:eastAsia="Times New Roman" w:hAnsi="Arial" w:cs="Arial"/>
                <w:color w:val="333333"/>
                <w:sz w:val="11"/>
                <w:szCs w:val="11"/>
              </w:rPr>
            </w:pPr>
            <w:r w:rsidRPr="00A728A4">
              <w:rPr>
                <w:rFonts w:ascii="Arial" w:eastAsia="Times New Roman" w:hAnsi="Arial" w:cs="Arial"/>
                <w:color w:val="333333"/>
                <w:sz w:val="11"/>
                <w:szCs w:val="11"/>
              </w:rPr>
              <w:t>XI</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3,88</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3,96</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3,97</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4,14</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4,15</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4,32</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4,33</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4,52</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4,53</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4,72</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4,73</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4,93</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4,94</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5,16</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5,17</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5,39</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5,40</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5,52</w:t>
            </w:r>
          </w:p>
        </w:tc>
      </w:tr>
      <w:tr w:rsidR="00A728A4" w:rsidRPr="00A728A4" w:rsidTr="00A728A4">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left"/>
              <w:rPr>
                <w:rFonts w:ascii="Arial" w:eastAsia="Times New Roman" w:hAnsi="Arial" w:cs="Arial"/>
                <w:color w:val="333333"/>
                <w:sz w:val="11"/>
                <w:szCs w:val="11"/>
              </w:rPr>
            </w:pPr>
            <w:r w:rsidRPr="00A728A4">
              <w:rPr>
                <w:rFonts w:ascii="Arial" w:eastAsia="Times New Roman" w:hAnsi="Arial" w:cs="Arial"/>
                <w:color w:val="333333"/>
                <w:sz w:val="11"/>
                <w:szCs w:val="11"/>
              </w:rPr>
              <w:t>X</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3,24</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3,30</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3,31</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3,45</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3,46</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3,61</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3,62</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3,77</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3,78</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3,94</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3,95</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4,12</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4,13</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4,30</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4,31</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4,50</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4,51</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4,61</w:t>
            </w:r>
          </w:p>
        </w:tc>
      </w:tr>
      <w:tr w:rsidR="00A728A4" w:rsidRPr="00A728A4" w:rsidTr="00A728A4">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left"/>
              <w:rPr>
                <w:rFonts w:ascii="Arial" w:eastAsia="Times New Roman" w:hAnsi="Arial" w:cs="Arial"/>
                <w:color w:val="333333"/>
                <w:sz w:val="11"/>
                <w:szCs w:val="11"/>
              </w:rPr>
            </w:pPr>
            <w:r w:rsidRPr="00A728A4">
              <w:rPr>
                <w:rFonts w:ascii="Arial" w:eastAsia="Times New Roman" w:hAnsi="Arial" w:cs="Arial"/>
                <w:color w:val="333333"/>
                <w:sz w:val="11"/>
                <w:szCs w:val="11"/>
              </w:rPr>
              <w:t>IX</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2,71</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2,75</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2,76</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2,86</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2,87</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2,97</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2,98</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3,09</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3,10</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3,22</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3,23</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3,35</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3,36</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3,48</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3,49</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3,62</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3,63</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3,70</w:t>
            </w:r>
          </w:p>
        </w:tc>
      </w:tr>
      <w:tr w:rsidR="00A728A4" w:rsidRPr="00A728A4" w:rsidTr="00A728A4">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left"/>
              <w:rPr>
                <w:rFonts w:ascii="Arial" w:eastAsia="Times New Roman" w:hAnsi="Arial" w:cs="Arial"/>
                <w:color w:val="333333"/>
                <w:sz w:val="11"/>
                <w:szCs w:val="11"/>
              </w:rPr>
            </w:pPr>
            <w:r w:rsidRPr="00A728A4">
              <w:rPr>
                <w:rFonts w:ascii="Arial" w:eastAsia="Times New Roman" w:hAnsi="Arial" w:cs="Arial"/>
                <w:color w:val="333333"/>
                <w:sz w:val="11"/>
                <w:szCs w:val="11"/>
              </w:rPr>
              <w:t>VIII</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2,20</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2,23</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2,24</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2,32</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2,33</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2,42</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2,43</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2,51</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2,52</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2,62</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2,63</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2,72</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2,73</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2,83</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2,84</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2,94</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2,95</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3,01</w:t>
            </w:r>
          </w:p>
        </w:tc>
      </w:tr>
      <w:tr w:rsidR="00A728A4" w:rsidRPr="00A728A4" w:rsidTr="00A728A4">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left"/>
              <w:rPr>
                <w:rFonts w:ascii="Arial" w:eastAsia="Times New Roman" w:hAnsi="Arial" w:cs="Arial"/>
                <w:color w:val="333333"/>
                <w:sz w:val="11"/>
                <w:szCs w:val="11"/>
              </w:rPr>
            </w:pPr>
            <w:r w:rsidRPr="00A728A4">
              <w:rPr>
                <w:rFonts w:ascii="Arial" w:eastAsia="Times New Roman" w:hAnsi="Arial" w:cs="Arial"/>
                <w:color w:val="333333"/>
                <w:sz w:val="11"/>
                <w:szCs w:val="11"/>
              </w:rPr>
              <w:t>VII</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1,98</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2,01</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2,02</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2,09</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2,10</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2,17</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2,18</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2,26</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2,27</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2,35</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2,36</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2,45</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2,46</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2,55</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2,56</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2,65</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2,66</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2,71</w:t>
            </w:r>
          </w:p>
        </w:tc>
      </w:tr>
      <w:tr w:rsidR="00A728A4" w:rsidRPr="00A728A4" w:rsidTr="00A728A4">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left"/>
              <w:rPr>
                <w:rFonts w:ascii="Arial" w:eastAsia="Times New Roman" w:hAnsi="Arial" w:cs="Arial"/>
                <w:color w:val="333333"/>
                <w:sz w:val="11"/>
                <w:szCs w:val="11"/>
              </w:rPr>
            </w:pPr>
            <w:r w:rsidRPr="00A728A4">
              <w:rPr>
                <w:rFonts w:ascii="Arial" w:eastAsia="Times New Roman" w:hAnsi="Arial" w:cs="Arial"/>
                <w:color w:val="333333"/>
                <w:sz w:val="11"/>
                <w:szCs w:val="11"/>
              </w:rPr>
              <w:t>VI</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1,72</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1,74</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1,75</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1,81</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1,82</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1,88</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1,89</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1,95</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1,96</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2,02</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2,03</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2,10</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2,11</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2,18</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2,19</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2,23</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 </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 </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 </w:t>
            </w:r>
          </w:p>
        </w:tc>
      </w:tr>
      <w:tr w:rsidR="00A728A4" w:rsidRPr="00A728A4" w:rsidTr="00A728A4">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left"/>
              <w:rPr>
                <w:rFonts w:ascii="Arial" w:eastAsia="Times New Roman" w:hAnsi="Arial" w:cs="Arial"/>
                <w:color w:val="333333"/>
                <w:sz w:val="11"/>
                <w:szCs w:val="11"/>
              </w:rPr>
            </w:pPr>
            <w:r w:rsidRPr="00A728A4">
              <w:rPr>
                <w:rFonts w:ascii="Arial" w:eastAsia="Times New Roman" w:hAnsi="Arial" w:cs="Arial"/>
                <w:color w:val="333333"/>
                <w:sz w:val="11"/>
                <w:szCs w:val="11"/>
              </w:rPr>
              <w:t>V</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1,56</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1,58</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1,59</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1,63</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1,64</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1,68</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1,69</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1,73</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1,74</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1,79</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1,80</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1,85</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1,86</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1,89</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 </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 </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 </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 </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 </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 </w:t>
            </w:r>
          </w:p>
        </w:tc>
      </w:tr>
      <w:tr w:rsidR="00A728A4" w:rsidRPr="00A728A4" w:rsidTr="00A728A4">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left"/>
              <w:rPr>
                <w:rFonts w:ascii="Arial" w:eastAsia="Times New Roman" w:hAnsi="Arial" w:cs="Arial"/>
                <w:color w:val="333333"/>
                <w:sz w:val="11"/>
                <w:szCs w:val="11"/>
              </w:rPr>
            </w:pPr>
            <w:r w:rsidRPr="00A728A4">
              <w:rPr>
                <w:rFonts w:ascii="Arial" w:eastAsia="Times New Roman" w:hAnsi="Arial" w:cs="Arial"/>
                <w:color w:val="333333"/>
                <w:sz w:val="11"/>
                <w:szCs w:val="11"/>
              </w:rPr>
              <w:t>IV</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1,43</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1,44</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1,45</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1,49</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1,50</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1,54</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1,55</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1,59</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1,60</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1,64</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1,65</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1,68</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 </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 </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 </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 </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 </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 </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 </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 </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 </w:t>
            </w:r>
          </w:p>
        </w:tc>
      </w:tr>
      <w:tr w:rsidR="00A728A4" w:rsidRPr="00A728A4" w:rsidTr="00A728A4">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left"/>
              <w:rPr>
                <w:rFonts w:ascii="Arial" w:eastAsia="Times New Roman" w:hAnsi="Arial" w:cs="Arial"/>
                <w:color w:val="333333"/>
                <w:sz w:val="11"/>
                <w:szCs w:val="11"/>
              </w:rPr>
            </w:pPr>
            <w:r w:rsidRPr="00A728A4">
              <w:rPr>
                <w:rFonts w:ascii="Arial" w:eastAsia="Times New Roman" w:hAnsi="Arial" w:cs="Arial"/>
                <w:color w:val="333333"/>
                <w:sz w:val="11"/>
                <w:szCs w:val="11"/>
              </w:rPr>
              <w:t>III</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1,32</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1,33</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1,34</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1,36</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1,37</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1,40</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1,41</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1,44</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1,45</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1,47</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 </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 </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 </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 </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 </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 </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 </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 </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 </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 </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 </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 </w:t>
            </w:r>
          </w:p>
        </w:tc>
      </w:tr>
      <w:tr w:rsidR="00A728A4" w:rsidRPr="00A728A4" w:rsidTr="00A728A4">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left"/>
              <w:rPr>
                <w:rFonts w:ascii="Arial" w:eastAsia="Times New Roman" w:hAnsi="Arial" w:cs="Arial"/>
                <w:color w:val="333333"/>
                <w:sz w:val="11"/>
                <w:szCs w:val="11"/>
              </w:rPr>
            </w:pPr>
            <w:r w:rsidRPr="00A728A4">
              <w:rPr>
                <w:rFonts w:ascii="Arial" w:eastAsia="Times New Roman" w:hAnsi="Arial" w:cs="Arial"/>
                <w:color w:val="333333"/>
                <w:sz w:val="11"/>
                <w:szCs w:val="11"/>
              </w:rPr>
              <w:t>II</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1,20</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1,20</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1,21</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1,24</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1,25</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1,27</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1,28</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1,31</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1,32</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1,33</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 </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 </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 </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 </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 </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 </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 </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 </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 </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 </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 </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 </w:t>
            </w:r>
          </w:p>
        </w:tc>
      </w:tr>
      <w:tr w:rsidR="00A728A4" w:rsidRPr="00A728A4" w:rsidTr="00A728A4">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left"/>
              <w:rPr>
                <w:rFonts w:ascii="Arial" w:eastAsia="Times New Roman" w:hAnsi="Arial" w:cs="Arial"/>
                <w:color w:val="333333"/>
                <w:sz w:val="11"/>
                <w:szCs w:val="11"/>
              </w:rPr>
            </w:pPr>
            <w:r w:rsidRPr="00A728A4">
              <w:rPr>
                <w:rFonts w:ascii="Arial" w:eastAsia="Times New Roman" w:hAnsi="Arial" w:cs="Arial"/>
                <w:color w:val="333333"/>
                <w:sz w:val="11"/>
                <w:szCs w:val="11"/>
              </w:rPr>
              <w:t>I</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1,11</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1,12</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1,13</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1,15</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1,16</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1,17</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1,18</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1,20</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1,21</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1,23</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 </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 </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 </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 </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 </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 </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 </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 </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 </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 </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 </w:t>
            </w:r>
          </w:p>
        </w:tc>
        <w:tc>
          <w:tcPr>
            <w:tcW w:w="0" w:type="auto"/>
            <w:tcBorders>
              <w:top w:val="single" w:sz="4" w:space="0" w:color="E2E2E2"/>
              <w:left w:val="single" w:sz="4" w:space="0" w:color="E2E2E2"/>
              <w:bottom w:val="single" w:sz="4" w:space="0" w:color="E2E2E2"/>
              <w:right w:val="single" w:sz="4" w:space="0" w:color="E2E2E2"/>
            </w:tcBorders>
            <w:shd w:val="clear" w:color="auto" w:fill="FFFFFF"/>
            <w:tcMar>
              <w:top w:w="50" w:type="dxa"/>
              <w:left w:w="50" w:type="dxa"/>
              <w:bottom w:w="50" w:type="dxa"/>
              <w:right w:w="50" w:type="dxa"/>
            </w:tcMar>
            <w:hideMark/>
          </w:tcPr>
          <w:p w:rsidR="00A728A4" w:rsidRPr="00A728A4" w:rsidRDefault="00A728A4" w:rsidP="00A728A4">
            <w:pPr>
              <w:spacing w:after="100"/>
              <w:jc w:val="center"/>
              <w:rPr>
                <w:rFonts w:ascii="Arial" w:eastAsia="Times New Roman" w:hAnsi="Arial" w:cs="Arial"/>
                <w:color w:val="333333"/>
                <w:sz w:val="11"/>
                <w:szCs w:val="11"/>
              </w:rPr>
            </w:pPr>
            <w:r w:rsidRPr="00A728A4">
              <w:rPr>
                <w:rFonts w:ascii="Arial" w:eastAsia="Times New Roman" w:hAnsi="Arial" w:cs="Arial"/>
                <w:color w:val="333333"/>
                <w:sz w:val="11"/>
                <w:szCs w:val="11"/>
              </w:rPr>
              <w:t> </w:t>
            </w:r>
          </w:p>
        </w:tc>
      </w:tr>
    </w:tbl>
    <w:p w:rsidR="00A728A4" w:rsidRPr="00A728A4" w:rsidRDefault="00A728A4" w:rsidP="00A728A4">
      <w:pPr>
        <w:shd w:val="clear" w:color="auto" w:fill="FFFFFF"/>
        <w:spacing w:before="240" w:after="240"/>
        <w:jc w:val="center"/>
        <w:rPr>
          <w:rFonts w:ascii="Arial" w:eastAsia="Times New Roman" w:hAnsi="Arial" w:cs="Arial"/>
          <w:b/>
          <w:bCs/>
          <w:color w:val="333333"/>
          <w:sz w:val="14"/>
          <w:szCs w:val="14"/>
        </w:rPr>
      </w:pPr>
      <w:bookmarkStart w:id="9" w:name="str_18"/>
      <w:bookmarkEnd w:id="9"/>
      <w:r w:rsidRPr="00A728A4">
        <w:rPr>
          <w:rFonts w:ascii="Arial" w:eastAsia="Times New Roman" w:hAnsi="Arial" w:cs="Arial"/>
          <w:b/>
          <w:bCs/>
          <w:color w:val="333333"/>
          <w:sz w:val="14"/>
          <w:szCs w:val="14"/>
        </w:rPr>
        <w:t>Osnovna plata funkcionera</w:t>
      </w:r>
    </w:p>
    <w:p w:rsidR="00A728A4" w:rsidRPr="00A728A4" w:rsidRDefault="00A728A4" w:rsidP="00A728A4">
      <w:pPr>
        <w:shd w:val="clear" w:color="auto" w:fill="FFFFFF"/>
        <w:spacing w:before="240" w:after="120"/>
        <w:jc w:val="center"/>
        <w:rPr>
          <w:rFonts w:ascii="Arial" w:eastAsia="Times New Roman" w:hAnsi="Arial" w:cs="Arial"/>
          <w:b/>
          <w:bCs/>
          <w:color w:val="333333"/>
          <w:sz w:val="14"/>
          <w:szCs w:val="14"/>
        </w:rPr>
      </w:pPr>
      <w:bookmarkStart w:id="10" w:name="clan_16"/>
      <w:bookmarkEnd w:id="10"/>
      <w:r w:rsidRPr="00A728A4">
        <w:rPr>
          <w:rFonts w:ascii="Arial" w:eastAsia="Times New Roman" w:hAnsi="Arial" w:cs="Arial"/>
          <w:b/>
          <w:bCs/>
          <w:color w:val="333333"/>
          <w:sz w:val="14"/>
          <w:szCs w:val="14"/>
        </w:rPr>
        <w:t>Član 16</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Osnovna plata funkcionera utvrđuje se množenjem osnovice iz člana 7. ovog zakona i koeficijenta za obračun osnovne plate funkcionera koji se utvrđuje u skladu sa posebnim zakonom.</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Koeficijent za obračun osnovne plate funkcionera iz stava 1. ovog člana određuje se u zavisnosti od kriterijuma odgovornosti u vršenju dužnosti na određenoj funkciji, odnosno u rukovođenju organom ili delom organa, kojim se uspostavlja odnos i izražava obim i različitost funkcija na osnovu različitosti odgovornosti u vršenju dužnosti, odnosno u rukovođenju pri ostvarivanju poslova iz nadležnosti organa.</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Odredbe st. 1. i 2. ovog člana ne odnose se na utvrđivanje osnovne plate nosilaca sudijske i tužilačke funkcije i funkcionera u državnim organima kojima se osnovna plata određuje prema plati nosilaca sudijske funkcije, funkcionera u državnim organima kojima je osnovna plata kao jedna od garancija nezavisnosti u vršenju funkcije utvrđena na drugačiji način posebnim zakonom, kao i funkcionera za koje je posebnim zakonom određeno da ne primaju platu, odnosno koji nisu na stalnom radu i kojima se posebna naknada za rad uređuje u skladu sa posebnim zakonom.</w:t>
      </w:r>
    </w:p>
    <w:p w:rsidR="00A728A4" w:rsidRPr="00A728A4" w:rsidRDefault="00A728A4" w:rsidP="00A728A4">
      <w:pPr>
        <w:shd w:val="clear" w:color="auto" w:fill="FFFFFF"/>
        <w:spacing w:after="100"/>
        <w:jc w:val="left"/>
        <w:rPr>
          <w:rFonts w:ascii="Arial" w:eastAsia="Times New Roman" w:hAnsi="Arial" w:cs="Arial"/>
          <w:color w:val="333333"/>
          <w:sz w:val="13"/>
          <w:szCs w:val="13"/>
        </w:rPr>
      </w:pPr>
      <w:r w:rsidRPr="00A728A4">
        <w:rPr>
          <w:rFonts w:ascii="Arial" w:eastAsia="Times New Roman" w:hAnsi="Arial" w:cs="Arial"/>
          <w:color w:val="333333"/>
          <w:sz w:val="13"/>
          <w:szCs w:val="13"/>
        </w:rPr>
        <w:t>Osnovna plata, odnosno naknada za rad funkcionera iz stava 3. ovog člana uređuje se u skladu sa zakonom i drugim propisom kojim se uređuje njihov položaj, srazmerno odgovornosti u vršenju dužnosti na određenoj funkciji.</w:t>
      </w:r>
    </w:p>
    <w:p w:rsidR="00B00A4A" w:rsidRDefault="00B00A4A"/>
    <w:sectPr w:rsidR="00B00A4A" w:rsidSect="00B00A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defaultTabStop w:val="720"/>
  <w:characterSpacingControl w:val="doNotCompress"/>
  <w:compat/>
  <w:rsids>
    <w:rsidRoot w:val="00A728A4"/>
    <w:rsid w:val="00A50557"/>
    <w:rsid w:val="00A728A4"/>
    <w:rsid w:val="00B00A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A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yq110---naslov-clana">
    <w:name w:val="wyq110---naslov-clana"/>
    <w:basedOn w:val="Normal"/>
    <w:rsid w:val="00A728A4"/>
    <w:pPr>
      <w:spacing w:before="100" w:beforeAutospacing="1" w:after="100" w:afterAutospacing="1"/>
      <w:jc w:val="left"/>
    </w:pPr>
    <w:rPr>
      <w:rFonts w:ascii="Times New Roman" w:eastAsia="Times New Roman" w:hAnsi="Times New Roman" w:cs="Times New Roman"/>
      <w:sz w:val="24"/>
      <w:szCs w:val="24"/>
    </w:rPr>
  </w:style>
  <w:style w:type="paragraph" w:customStyle="1" w:styleId="clan">
    <w:name w:val="clan"/>
    <w:basedOn w:val="Normal"/>
    <w:rsid w:val="00A728A4"/>
    <w:pPr>
      <w:spacing w:before="100" w:beforeAutospacing="1" w:after="100" w:afterAutospacing="1"/>
      <w:jc w:val="left"/>
    </w:pPr>
    <w:rPr>
      <w:rFonts w:ascii="Times New Roman" w:eastAsia="Times New Roman" w:hAnsi="Times New Roman" w:cs="Times New Roman"/>
      <w:sz w:val="24"/>
      <w:szCs w:val="24"/>
    </w:rPr>
  </w:style>
  <w:style w:type="paragraph" w:customStyle="1" w:styleId="normal0">
    <w:name w:val="normal"/>
    <w:basedOn w:val="Normal"/>
    <w:rsid w:val="00A728A4"/>
    <w:pPr>
      <w:spacing w:before="100" w:beforeAutospacing="1" w:after="100" w:afterAutospacing="1"/>
      <w:jc w:val="left"/>
    </w:pPr>
    <w:rPr>
      <w:rFonts w:ascii="Times New Roman" w:eastAsia="Times New Roman" w:hAnsi="Times New Roman" w:cs="Times New Roman"/>
      <w:sz w:val="24"/>
      <w:szCs w:val="24"/>
    </w:rPr>
  </w:style>
  <w:style w:type="paragraph" w:customStyle="1" w:styleId="normalcentar">
    <w:name w:val="normalcentar"/>
    <w:basedOn w:val="Normal"/>
    <w:rsid w:val="00A728A4"/>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2178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3680</Words>
  <Characters>20979</Characters>
  <Application>Microsoft Office Word</Application>
  <DocSecurity>0</DocSecurity>
  <Lines>174</Lines>
  <Paragraphs>49</Paragraphs>
  <ScaleCrop>false</ScaleCrop>
  <Company/>
  <LinksUpToDate>false</LinksUpToDate>
  <CharactersWithSpaces>24610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dc:creator>
  <cp:lastModifiedBy>Nada</cp:lastModifiedBy>
  <cp:revision>1</cp:revision>
  <dcterms:created xsi:type="dcterms:W3CDTF">2017-03-03T06:59:00Z</dcterms:created>
  <dcterms:modified xsi:type="dcterms:W3CDTF">2017-03-03T07:00:00Z</dcterms:modified>
</cp:coreProperties>
</file>