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A4" w:rsidRDefault="00344DA4" w:rsidP="00344DA4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Потера за пејзажима</w:t>
      </w:r>
    </w:p>
    <w:p w:rsidR="00344DA4" w:rsidRDefault="00344DA4" w:rsidP="00344DA4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Пеђа Милосављевић</w:t>
      </w: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Путопис „Потера за пејзажима“ написан је 1932. године, а објављен је у збирци есеја „Између трубе и тишине“ 1958. године.</w:t>
      </w: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Прочитај одабрани део у Читанци и одговори на нека питања.</w:t>
      </w: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Тема: Опис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путовања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возом на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море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(Потрага за инспирацијом)</w:t>
      </w: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Локација</w:t>
      </w: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 путовања обухвата 3 дескриптивне целине</w:t>
      </w: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Предели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касно поподне: полазак воза из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Београда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опис предела уз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Колубару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пролазак крај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Горњег Милановца и Чачка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Путовање уз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Моравицу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између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Каблара и Овчара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 Предели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Босне и Херцеговине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први сумрак: стиже се у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Вишеград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Дрина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светлуца; ноћ влада у уснулом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Сарајеву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у зору воз стиже до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Неретве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наставља уз корито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Требишњице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пресушила; у даљини се виде обриси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Јадранско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приморје и Дубровник – долазак на море са првим таласима врућине; пред очима приповедача су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морски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пејзажи и град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Дубровник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свим својим лепотама.</w:t>
      </w: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Запамти:</w:t>
      </w: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color w:val="00B0F0"/>
          <w:sz w:val="24"/>
          <w:szCs w:val="24"/>
          <w:lang w:val="sr-Cyrl-RS"/>
        </w:rPr>
      </w:pPr>
      <w:r w:rsidRPr="00FF2627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Приповедач овде слика речима. До изражаја долази његов истанчан осећај за детаљ. Он замишља, слика своју визију </w:t>
      </w:r>
      <w:r w:rsidRPr="00FF2627">
        <w:rPr>
          <w:rFonts w:ascii="Times New Roman" w:hAnsi="Times New Roman" w:cs="Times New Roman"/>
          <w:color w:val="00B0F0"/>
          <w:sz w:val="24"/>
          <w:szCs w:val="24"/>
          <w:u w:val="single"/>
          <w:lang w:val="sr-Cyrl-RS"/>
        </w:rPr>
        <w:t>доживљајним приповедањем, сугестивно</w:t>
      </w:r>
      <w:r w:rsidRPr="00FF2627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.</w:t>
      </w: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color w:val="00B0F0"/>
          <w:sz w:val="24"/>
          <w:szCs w:val="24"/>
          <w:lang w:val="sr-Cyrl-RS"/>
        </w:rPr>
      </w:pP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Приповедање тече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хронолошки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Pr="00344DA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лицу (улазим, силазим, гледам), али кад приповедач прође кроз капије Дубровника, настаје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ретроспективно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приповедање. </w:t>
      </w: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Текст 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дескриптивни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(преовладавају описи са великим бројем стилских фигура)</w:t>
      </w:r>
    </w:p>
    <w:p w:rsid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DA4" w:rsidRPr="00FF2627" w:rsidRDefault="00344DA4" w:rsidP="00344DA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2627">
        <w:rPr>
          <w:rFonts w:ascii="Times New Roman" w:hAnsi="Times New Roman" w:cs="Times New Roman"/>
          <w:sz w:val="24"/>
          <w:szCs w:val="24"/>
          <w:lang w:val="sr-Cyrl-RS"/>
        </w:rPr>
        <w:t>Препознај следеће</w:t>
      </w:r>
    </w:p>
    <w:p w:rsidR="00344DA4" w:rsidRP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прилази нам В</w:t>
      </w:r>
      <w:r w:rsidRPr="00FF2627">
        <w:rPr>
          <w:rFonts w:ascii="Times New Roman" w:hAnsi="Times New Roman" w:cs="Times New Roman"/>
          <w:sz w:val="24"/>
          <w:szCs w:val="24"/>
          <w:lang w:val="sr-Cyrl-RS"/>
        </w:rPr>
        <w:t xml:space="preserve">ишеград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персонификација</w:t>
      </w:r>
    </w:p>
    <w:p w:rsidR="00344DA4" w:rsidRP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F2627">
        <w:rPr>
          <w:rFonts w:ascii="Times New Roman" w:hAnsi="Times New Roman" w:cs="Times New Roman"/>
          <w:sz w:val="24"/>
          <w:szCs w:val="24"/>
          <w:lang w:val="sr-Cyrl-RS"/>
        </w:rPr>
        <w:t xml:space="preserve">златно сунце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епитет</w:t>
      </w:r>
    </w:p>
    <w:p w:rsidR="00344DA4" w:rsidRP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F2627">
        <w:rPr>
          <w:rFonts w:ascii="Times New Roman" w:hAnsi="Times New Roman" w:cs="Times New Roman"/>
          <w:sz w:val="24"/>
          <w:szCs w:val="24"/>
          <w:lang w:val="sr-Cyrl-RS"/>
        </w:rPr>
        <w:t xml:space="preserve">Неретва цвили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Pr="00FF2627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ономатопеја</w:t>
      </w:r>
    </w:p>
    <w:p w:rsidR="00344DA4" w:rsidRP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F2627">
        <w:rPr>
          <w:rFonts w:ascii="Times New Roman" w:hAnsi="Times New Roman" w:cs="Times New Roman"/>
          <w:sz w:val="24"/>
          <w:szCs w:val="24"/>
          <w:lang w:val="sr-Cyrl-RS"/>
        </w:rPr>
        <w:t xml:space="preserve">пењемо се – падамо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контраст</w:t>
      </w:r>
    </w:p>
    <w:p w:rsidR="00344DA4" w:rsidRP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F2627">
        <w:rPr>
          <w:rFonts w:ascii="Times New Roman" w:hAnsi="Times New Roman" w:cs="Times New Roman"/>
          <w:sz w:val="24"/>
          <w:szCs w:val="24"/>
          <w:lang w:val="sr-Cyrl-RS"/>
        </w:rPr>
        <w:t xml:space="preserve">провалија без краја и почетка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хипербола</w:t>
      </w:r>
    </w:p>
    <w:p w:rsidR="00344DA4" w:rsidRP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F2627">
        <w:rPr>
          <w:rFonts w:ascii="Times New Roman" w:hAnsi="Times New Roman" w:cs="Times New Roman"/>
          <w:sz w:val="24"/>
          <w:szCs w:val="24"/>
          <w:lang w:val="sr-Cyrl-RS"/>
        </w:rPr>
        <w:t xml:space="preserve">мамци као љуске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поређење </w:t>
      </w:r>
    </w:p>
    <w:p w:rsidR="00344DA4" w:rsidRPr="00344DA4" w:rsidRDefault="00344DA4" w:rsidP="00344DA4">
      <w:pPr>
        <w:pStyle w:val="Bezrazmaka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F2627">
        <w:rPr>
          <w:rFonts w:ascii="Times New Roman" w:hAnsi="Times New Roman" w:cs="Times New Roman"/>
          <w:sz w:val="24"/>
          <w:szCs w:val="24"/>
          <w:lang w:val="sr-Cyrl-RS"/>
        </w:rPr>
        <w:t xml:space="preserve">крај света (море)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метафора</w:t>
      </w:r>
    </w:p>
    <w:p w:rsidR="009A6AE1" w:rsidRPr="00344DA4" w:rsidRDefault="00344DA4" w:rsidP="00344DA4">
      <w:pPr>
        <w:pStyle w:val="Bezrazmaka"/>
        <w:rPr>
          <w:color w:val="FF0000"/>
        </w:rPr>
      </w:pPr>
      <w:r w:rsidRPr="00FF2627">
        <w:rPr>
          <w:rFonts w:ascii="Times New Roman" w:hAnsi="Times New Roman" w:cs="Times New Roman"/>
          <w:sz w:val="24"/>
          <w:szCs w:val="24"/>
          <w:lang w:val="sr-Cyrl-RS"/>
        </w:rPr>
        <w:t>проток времена (1451,1777, 193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год.)                 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градација</w:t>
      </w:r>
    </w:p>
    <w:sectPr w:rsidR="009A6AE1" w:rsidRPr="00344DA4" w:rsidSect="00344DA4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40"/>
    <w:rsid w:val="00104C98"/>
    <w:rsid w:val="00344DA4"/>
    <w:rsid w:val="008D4740"/>
    <w:rsid w:val="009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CCB84-A186-4886-BF9D-DA01CEF2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344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2020-04-21T09:52:00Z</dcterms:created>
  <dcterms:modified xsi:type="dcterms:W3CDTF">2020-04-21T09:52:00Z</dcterms:modified>
</cp:coreProperties>
</file>