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90" w:rsidRDefault="007F3290" w:rsidP="007F3290">
      <w:proofErr w:type="spellStart"/>
      <w:r>
        <w:t>Глаголски</w:t>
      </w:r>
      <w:proofErr w:type="spellEnd"/>
      <w:r>
        <w:t xml:space="preserve"> </w:t>
      </w:r>
      <w:proofErr w:type="spellStart"/>
      <w:r>
        <w:t>род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СПАВАТИ?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r>
        <w:rPr>
          <w:lang w:val="sr-Cyrl-RS"/>
        </w:rPr>
        <w:t xml:space="preserve">  </w:t>
      </w:r>
      <w:proofErr w:type="spellStart"/>
      <w:r>
        <w:t>непрелазни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2.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ПОСВАЂАТИ СЕ?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3.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СЕЋАТИ СЕ?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 </w:t>
      </w:r>
      <w:proofErr w:type="spellStart"/>
      <w:r>
        <w:t>непрелазни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4.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САДИТИ?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повратни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5.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СЕЋИ?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6.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ЧУВАТИ?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  </w:t>
      </w:r>
      <w:proofErr w:type="spellStart"/>
      <w:r>
        <w:t>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7.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ТРЕСТИ СЕ?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</w:t>
      </w:r>
      <w:proofErr w:type="spellStart"/>
      <w:r>
        <w:t>непрелазни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8.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ПИСАТИ?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9.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СМЕЈАТИ СЕ?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</w:t>
      </w:r>
      <w:proofErr w:type="spellStart"/>
      <w:r>
        <w:t>повратни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10.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ГРУДВАТИ СЕ?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</w:t>
      </w:r>
      <w:proofErr w:type="spellStart"/>
      <w:r>
        <w:t>непрелазни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11.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ПЛЕСАТИ?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12.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ХОДАТИ?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13.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СКАКАТИ?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14.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ДРУЖИТИ СЕ?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15.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СТАЈАТИ?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непрелазни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  <w:rPr>
          <w:lang w:val="sr-Cyrl-RS"/>
        </w:rPr>
      </w:pPr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lastRenderedPageBreak/>
        <w:t xml:space="preserve">16.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ИМАТИ?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17.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КУПАТИ СЕ?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18.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НОСИТИ?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r w:rsidRPr="007F3290">
        <w:rPr>
          <w:b/>
        </w:rPr>
        <w:t xml:space="preserve">19.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ЛЕЖАТИ?</w:t>
      </w:r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Pr="007F3290" w:rsidRDefault="007F3290" w:rsidP="007F3290">
      <w:pPr>
        <w:pStyle w:val="NoSpacing"/>
        <w:rPr>
          <w:b/>
        </w:rPr>
      </w:pPr>
      <w:bookmarkStart w:id="0" w:name="_GoBack"/>
      <w:r w:rsidRPr="007F3290">
        <w:rPr>
          <w:b/>
        </w:rPr>
        <w:t xml:space="preserve">20. </w:t>
      </w:r>
      <w:proofErr w:type="spellStart"/>
      <w:r w:rsidRPr="007F3290">
        <w:rPr>
          <w:b/>
        </w:rPr>
        <w:t>Kојем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глаголском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роду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припада</w:t>
      </w:r>
      <w:proofErr w:type="spellEnd"/>
      <w:r w:rsidRPr="007F3290">
        <w:rPr>
          <w:b/>
        </w:rPr>
        <w:t xml:space="preserve"> </w:t>
      </w:r>
      <w:proofErr w:type="spellStart"/>
      <w:r w:rsidRPr="007F3290">
        <w:rPr>
          <w:b/>
        </w:rPr>
        <w:t>глалол</w:t>
      </w:r>
      <w:proofErr w:type="spellEnd"/>
      <w:r w:rsidRPr="007F3290">
        <w:rPr>
          <w:b/>
        </w:rPr>
        <w:t xml:space="preserve"> ИЋИ?</w:t>
      </w:r>
    </w:p>
    <w:bookmarkEnd w:id="0"/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7F3290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p w:rsidR="00C60AAF" w:rsidRDefault="007F3290" w:rsidP="007F3290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</w:t>
      </w:r>
      <w:proofErr w:type="spellStart"/>
      <w:r>
        <w:t>глагол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0"/>
    <w:rsid w:val="0030409D"/>
    <w:rsid w:val="00365068"/>
    <w:rsid w:val="004B6EA5"/>
    <w:rsid w:val="007F329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2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2022-07-10T22:51:00Z</dcterms:created>
  <dcterms:modified xsi:type="dcterms:W3CDTF">2022-07-10T22:54:00Z</dcterms:modified>
</cp:coreProperties>
</file>