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693c43e14c7c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8dd61671f36d4841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75. став 5. Закона о основама система образовања и васпитања („Службени гласник РС”, бр. 88/17, 27/18 – др. закон, 10/19, 6/20, 129/21 и 92/23),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оцењивању ученика у средњем образовању и васпитању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10 од 9. фебруара 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Предмет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утврђују се начин, поступак и критеријуми оцењивања успеха из појединачних предмета, изборних програма (у даљем тексту: предмет) и владања и друга питања од значаја за оцењивање ученика и одраслих у средњем образовању и васпитању (у даљем тексту: ученик).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Сврха и принципи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Основна сврха оцењивања је да унапређује квалитет процеса учења.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је саставни део процеса наставе и учења којим се стално прати остваривање прописаних циљева, исхода, стандарда постигнућа ученика и компетенција из стандарда квалификација, као и напредовања ученика у развијању компетенција у току савладавања школског програма.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је континуирана педагошка активност којом се код ученика развија активан однос према учењу, подстиче мотивација за учење, развијају радне навике, а ученик се оспособљава за објективну процену сопствених постигнућа и постигнућа других ученика, при чему развија одређени систем вредности.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Како би се омогућила ефикасност учења, наставник се руководи следећим принципима при оцењивању: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поузданост: означава усаглашеност оцене са утврђеним, јавним и прецизним критеријумима оцењивања;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ваљаност: оцена исказује ефекте учења (оствареност исхода, ангажовање и напредовање ученика);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оцењивање без дискриминације и издвајања по било ком основу;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уважавање индивидуалних разлика, образовних потреба, узраста, претходних постигнућа ученика;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објективност у оцењивању према утврђеним критеријумима.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Предмет и врсте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се оцењује из предмета и владања, у складу са Законом и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је описна и бројчана.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Формативно оцењивање, у смислу овог правилника,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 педагошком документацијом, у смислу овог правилника, сматра се електронска и/или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података прикупљених формативним оцењивањем могу се извести оцене које се уносе у књигу евиденције о образовно-васпитном раду, која се води у електронском и/или штампаном формату (у даљем тексту: дневник рада), у складу са критеријумима прописаним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 подацима, у смислу овог правилника, подразумевају се подаци о знањима, вештинама, ангажовању, самосталности и одговорности према раду, а у складу ca школским програмом.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Сумативно оцењивање, у смислу овог правилника, јесте вредновање постигнућа ученика на крају програмске целине, модула или на крају првог и другог полугодишта, из предмета и владања.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Најмање једном у току полугодишта, школа на седницама одељенских већа врши евиденцију и процену сумативног оцењивања, о чијим резултатима обавештава родитеља, односно другог законског заступника ученика (у даљем тексту: родитељ).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Оцене добијене сумативним оцењивањем су, по правилу, бројчане и уносе се у дневник рада и у педагошку документацију.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Формативно и сумативно оцењивање део су јединственог процеса оцењивања заснованог на унапред утврђеним критеријумима.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Оцена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представља објективну и поуздану меру остварености прописаних циљева, исхода учења, стандарда постигнућа и развијених компетенција, као и напредовања и развоја ученика и показатељ је квалитета и ефикасности заједничког рада наставника, ученика и школе у целини.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је јавна и саопштава се ученику одмах по спроведеном поступку оцењивања, са образложењем.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Оценом се изражава: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ангажовање ученика у настави;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напредовање у односу на претходни период;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препорука за даље напредовање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Оствареност циљева, као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Бројчане оцене су: одличан (5), врло добар (4), добар (3), довољан (2) и недовољан (1).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се не може умањити оцена из предмета због односа ученика према ваннаставним активностима или непримереног понашања у школи или у другим организацијама у којима се остварује образовно-васпитни рад.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Критеријуми бројчаног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Критеријум је објективна мера на основу које се процењује успешност ученика у остваривању образовних исхода и развијању компетенција. Критеријуми су дефинисани тако да укључују и елементе општих и међупредметних компетенција и усаглашавају се са исходима предмета и модула.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Јединствени критеријуми за бројчано оцењивање за појединачне наставне предмете, утврђују се на нивоу стручних већа школе.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одличан (5)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бира, повезује и вреднује различите врсте и изворе података;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формулише претпоставке, проверава их и аргументује решења, ставове и одлуке;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решава проблеме који имају и више решења, вреднује и образлаже решења и примењене поступке;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врло добар (4)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логички организује и самостално тумачи сложене садржинске целине и информације;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повезује садржаје и концепте из различитих области са ситуацијама из живота;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пореди и разврстава различите врсте података према више критеријума истовремено;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заузима ставове на основу сопствених тумачења и аргумената;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уме да анализира проблем, изврши избор одговарајуће процедуре и поступака у решавању нових проблемских ситуација;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влада моторичким вештинама које захтевају сложеније склопове покрета, брзину и висок степен координације;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планира и организује краткорочне и дугорочне активности, утврђује приоритете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континуирано показује заинтересованост за сопствени процес учења, уважава препоруке за напредовање и углавном их реализује.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добар (3)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разуме и самостално објашњава основне појмове и везе између њих;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разврстава различите врсте података у основне категорије према задатом критеријуму;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уме да формулише своје ставове, процене и одлуке и објасни начин како је дошао до њих;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бира и примењује одговарајуће поступке и процедуре у решавању проблемских ситуација у познатом контексту;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уме јасно да искаже одређени садржај у складу са захтевом и на одговарајући начин (усмено, писано, графички, практично, ликовно и др.), укључујући коришћење информационих технологија;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изводи основне моторичке вештине угледајући се на модел (уз демонстрацију);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планира и организује краткорочне активности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показује заинтересованост за сопствени процес учења, уважава препоруке за напредовање и делимично их реализује.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довољан (2)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познаје и разуме кључне појмове и информације и повезује их на основу задатог критеријума;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усвојио је одговарајућу терминологију;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закључује директно на основу поређења и аналогије са конкретним примером;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способан је да се определи и искаже став;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примењује одговарајуће поступке и процедуре у решавању једноставних проблемских ситуација у познатом контексту;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уме јасно да искаже појединости у оквиру одређеног садржаја, држећи се основног захтева и на одговарајући начин (усмено, писано, графички, практично, ликовно и др.), укључујући и коришћење информационих технологија;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влада основним моторичким вештинама и реализује их уз подршку;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извршава додељене задатке искључиво на захтев и уз подршку осталих чланова групе; уважава чланове тима и различитост идеја;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планира и организује краткорочне активности на основу задатих услова и ресурса;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повремено показује заинтересованост за сопствени процес учења, а препоруке за напредовање реализује уз стално праћење.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Изборни програми верска настава и грађанско васпитање, оцењују се описно на основу остварености циљева, исхода, постигнућа и ангажовања.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Уважавање индивидуалних разлика </w:t>
      </w:r>
      <w:r>
        <w:rPr>
          <w:rFonts w:ascii="Verdana" w:hAnsi="Verdana" w:eastAsia="Verdana" w:cs="Verdana"/>
          <w:b/>
          <w:sz w:val="22"/>
        </w:rPr>
        <w:br/>
      </w:r>
      <w:r>
        <w:rPr>
          <w:rFonts w:ascii="Verdana" w:hAnsi="Verdana" w:eastAsia="Verdana" w:cs="Verdana"/>
          <w:b/>
          <w:sz w:val="22"/>
        </w:rPr>
        <w:t xml:space="preserve">приликом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се обавља уз уважавање способности ученика, степена спретности и умешности.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из става 3. овог члана који стиче образовање и васпитање уз прилагођавање начина рада, простора и услова, оцењује се на основу свог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могућности, као и друге специфичне тешкоће.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из става 3. овог члана који стиче образовање и васпитање уз прилагођавање и измену садржаја и исхода образовно-васпитног рада, оцењује се на основу свог ангажовања и степена остварености прилагођених циљева и исхода образовно-васпитног рада.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Начин и поступак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Ради планирања рада и даљег праћења напредовања ученика, наставник на почетку школске године процењује степен развијености компетeнција ученика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настава реализује према дуалном моделу образовања, наставник – координатор учења кроз рад, спроводи иницијално процењивање у сарадњи са инструктором из компаније у којој се одвија учење кроз рад.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Припрему за реализацију иницијалног процењивања наставник спроводи у сарадњи са наставницима истог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Резултат иницијалног процењивања не оцењује се бројчано, али се ученику даје повратна информација о постигнућима.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Резултати иницијалног процењивања користе се и као податак за даље унапређивање рада школе у области наставе и учења.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практичне наставе и вежби у стручном образовању, остварује се и проценом практичног знања, вештина и компетенција ученика у процесу израде практичног рада, самосталности у изради практичног рада, употребе инструмената, материјала, алата и других средстава, употребе стручне терминологије, примене мера безбедности и здравља на раду према себи, другима и околини.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инструмената/протокола за посматрања, оцењује се тачност/исправност, брзина и прецизност извођења радње.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– координатор учења кроз рад оцењује ученике на основу прикупљених података о постигнућима ученика од инструктора и непосредним увидом у реализацију учења кроз рад и резултате процене практичних вештина који се спроводе код послодавца или у школи.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Постигнућа ученика оцењују се и на основу активности и резултата рада,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излагање и представљање (уметнички наступи, спортске активности, изложбе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продукти рада (модели, макете, постери, графички радови, цртежи, есеји, домаћи задаци, презентације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учешће и ангажовање у различитим облицима групног рада и на пројектима, укључујући и интердисциплинарне пројекте;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учешће у активностима самовредновања и вршњачког вредновања;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збирка одабраних ученикових радова – портфолио и др.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Јединствени критеријуми оцењивања утврђују се на нивоу стручних већа у оквиру истог и/или сродних предмета и усвајају се на педагошком колегијуму. Оцењивање из истог предмета у једној школи изводи се на основу истих критеријума и упоредивих инструмената оцењивања.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писаних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школе, четири пута у току школске године према годишњем плану рада школе.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Распоредом из става 1. овог члана може да се планира највише једна провера у дану, односно највише три провере из става 1. овог члана током недеље.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из става 1. овог члана, утврђује одељењско веће на препоруку педагошког колегијума.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 из става 1.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је дужан да обавести ученике о наставним садржајима који ће се проверавати према распореду из става 1. овог члана, најкасније пет дана пре провере.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Провера, праћење и вредновање постигнућа ученика обавља се на сваком часу.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у току часа може да буде само једанпут оцењен.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добијена после писане провере постигнућа уписује се у дневник рада у року од осам дана од дана провере.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после писане провере постигнућа, више од половине ученика једног одељења који су радили писану проверу, добије недовољну оцену, писана провера се поништава и понaвља за ученика који је добио недовољну оцену и за ученика који није задовољан оценом.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Провера из става 4. овог члана понавља се само једанпут и може да буде организована на часу допунске наставе. Приликом планирања поновљене провере, наставник је у обавези да поштује одредбе члана 15. став 2. овог правилника.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 организовања поновљене провере, наставник је дужан да одржи допунску наставу, односно да организује допунски рад.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 родитељ, има право на образложење оцене, као и право увида у рад ученика (писане радове, писане и контролне задатке, тестове знања, производе практичног рада, презентације и др.) на основу кога је оцена дата.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Наставничко, одељењско и стручна већа планирају, прате и анализирају оцењивање и предлажу мере за унапређивање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ученика који је оправдано одсутан са наставе дуже од 15 радних дана у континуитету, школа је дужна да направи план оцењивања и да о њему обавести ученика и родитеља, имајући у виду најбољи интерес ученика.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Закључна оцена из предмета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17. 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се оцењује најмање три пута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Изузетно, уколико је недељни фонд предмета  мањи од два часа, ученик се оцењује најмање два пута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Закључну оцену утврђује одељењско веће на предлог предметног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изборног програма верска настава је: истиче се, добар и задовољава.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изборног програма грађанско васпитање је: веома успешан и успешан.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музичке и балетске школе се на крају другог полугодишта закључује годишња оцена из главног предмета. Уколико је годишња оцена позитивна, ученик полаже годишњи испит из главног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годишњем испиту из главног предмета, закључну оцену утврђује комисија већином гласова од укупног броја чланова комисије, у складу са Законом, на основу показаног знања и вештине на испиту, годишње оцене на крају другог полугодишта и остварености прописаних циљева и исхода. Оцена комисије је коначна, односно, не утврђује се на одељењском већу.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музичке или балетске школе полаже годишњи испит и из предмета утврђеног планом и програмом наставе и учења, на начин прописан ст. 7. и 8.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није оцењен најмање три пута из предмета у току полугодишта, не може се утврдити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 од става 10. овог члана, ако је недељни фонд часова предмета мањи од два часа, ученику се може утврдити закључна оцена ако је оцењен најмање два пута у полугодишту. У случају када због угрожености безбедности и здравља ученика и запослених није могуће оценити ученика потребан број пута, ученику се може утврдити закључна оцена ако је оцењен једном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Предметни наставник који није утврдио прописан број оцена у току полугодишта, обавезан је да ученику који редовно похађа наставу, а нема прописани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предметни наставник, из било којих разлога, није у могућности да организује час из става 12. овог члана, школа је дужна да обезбеди одговарајућу стручну замену.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околностима када два или више наставника предлажу јединствену оцену: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предлог закључне оцене из предмета одређује се као аритметичка средина предлога закључних оцена сваког од наставника и на основу усаглашавања мишљења два или више наставника у односу на утврђене критеријуме;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не може се предложити позитивна оцена уколико наставник једног дела предмета предлаже недовољну оцену.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 не може да буде мања од: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одличан (5), ако је аритметичка средина свих појединачних оцена најмање 4,50;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врло добар (4), ако је аритметичка средина свих појединачних оцена од 3,50 до 4,49;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добар (3), ако је аритметичка средина свих појединачних оцена од 2,50 до 3,49;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довољан (2), ако је аритметичка средина свих појединачних оцена од 1,50 до 2,49.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предмета, по правилу, је недовољан (1), ако је аритметичка средина свих појединачних оцена мања од 1,50.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 може изузетно да буде и највећа појединачна оцена уписана у дневник, добијена било којом техником провере постигнућа.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Одељењско веће утврђује нову оцену гласањем.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Утврђена оцена из става 19. овог члана, евидентира се у дневнику рада уз напомену, а у записнику одељењског већа шире се образлаже.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утврђена на одељењском већу уписује се у дневник рада у предвиђену рубрику.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самосталног модула утврђује се на крају другог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ученик има недовољну закључну оцену из самосталног модула на крају првог полугодишта наставник је дужан да организује допунску наставу за припрему ученика и спроведе оцењивање у вези са поправљањем оцене уз присуство одељењског старешине или стручног сарадника или на часу допунске наставе у току трајања полугодишта.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на крају првог полугодишта није оцењен, у складу са посебним законом, из једног или више предмета због одсуствовања са наставе, не утврђује се општи успех на крају првог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из става 1. овог члана 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којем је у првом полугодишту закључена оцена из предмета, а који у другом полугодишту није оцењен,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Оцењивање владања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ученика оцењује се бројчано, најмање два пута у току полугодишта, као и на крају полугодишта и утиче на општи успех.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ученика на дужем кућном и болничком лечењу, ученика који стиче средње образовање и васпитање код куће и ученика за којег је организована настава на даљину, оцењује се.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ванредног ученика не оцењује се.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владања не утичу оцене из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Школа је у обавези да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Критеријуми за утврђивање бројчане оцене из владања у току полугодишта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владања у току школске године,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1. За изречену меру  укор  одељењског старешине ученику се утврђује  оцена  из владања – врло добро (4)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2. За изречену меру  укор одељењског већа ученику се утврђује  оцена  из владања – добро (3)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3. За изречену меру  укор директора  ученику се утврђује  оцена  из владања – задовољавајуће (2)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4. За изречену меру  укор наставничког већа ученику се утврђује  оцена  из владања – незадовољавајуће (1)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неоправдано изостаје са наставе, утврђује се оцена из владања у току првог и другог полугодишта, уколико након благовремено предузетих мера и активности појачаног васпитног рада и обавештавања родитеља, није дошло до позитивне промене у понашању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примерно (5) добија ученик који је остварио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Истиче се у испуњавању школских обавеза које се односе на наставу и друге облике рада, осим у ситуацијама оправдане спречености;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Представља пример за угледање у односима које успоставља са запосленима у школи и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Истиче се у развоју и неговању атмосфере другарства и конструктивног решавања конфликата у вршњачкој популацији;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Својим понашањем и иницијативама које покреће промовише позитивне вредности, хуманост, солидарност и одговорност према себи, другима и окружењу;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врло добро (4) добија ученик који је остварио следеће услове: 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осам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Испуњава школске обавезе које се односе на наставу и друге облике рада, осим у ситуацијама оправдане спречености;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Показује коректност у односу према запосленима у школи и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Прихвата и примењује правила у неговању атмосфере другарства и конструктивног решавања конфликата у вршњачкој популацији;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Преузима одговорност за своје поступке, односно коригује своје понашање након опомене или изречене васпитне мере.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добро (3) добија ученик који је остварио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највише петнаест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Повремено постоје ситуације када га је потребно опомињати на испуњавање школских обавеза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Повремено постоје ситуације када га је потребно опомињати на обавезност коректног понашања према запосленима у школи и ученицима;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Прихвата одговорност за своје понашање и коригује га у појачаном васпитном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задовољавајуће (2) добија ученик који испуњава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највише двадесет пет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испуњавање школских обавеза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обавезност коректног понашања према запосленима у школи и ученицима, при чему углавном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Углавном не прихвата одговорност за своје понашање, због чега изостаје корекција понашања у појачаном васпитном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незадовољавајуће (1) добија ученик који испуњава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више од двадесет пет часова;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 поред опомена и појачаног васпитног рада не испуњава школске обавезе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крши правила коректног понашања према запосленима у школи и ученицима, при чему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крши правила у неговању атмосфере другарства и конструктивног решавања конфликата у вршњачкој популацији, при чему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 прихвата одговорност за своје понашање, односно кршење правила;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 поправља своје понашање након појачаног васпитног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Школа је у обавези да евидентиране изостанке ученика утврди као оправдане или неоправдане одмах, а најкасније у року од осам дана од дана повратка ученика на наставу.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Закључна оцена из владања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из владања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става 1. овог члана,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Закључну оцену из владања утврђује одељењско веће на предлог одељењског старешине на крају првог и другог полугодишта,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мера, предузетих активности и њихових ефеката, а нарочито на основу његовог односа према: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школским обавезама и сопственим правима и обавезама;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другим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запосленима у школи и другим организацијама у којима се остварују поједини облици образовно-васпитног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имовини школе, имовини других лица или организацијама у којима се остварују настава или поједини облици образовно-васпитног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заштити и очувању животне средине;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друштвено-корисном раду и хуманитарним активностима.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Приликом закључивања оцене, одељењско веће узима у обзир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је дошло до позитивних промена у понашању ученика, његова закључна оцена из владања може бити већа од аритметичке средине свих утврђених оцена.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Оцењивање на испиту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на испиту утврђује се на основу остварености прописаних циљева, исхода, стандарда постигнућа ученика и стандарда квалификација,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може дневно да полаже испит само из једног предмета.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Општи успех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ученика утврђује се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Описна оцена из предмета не утиче на општи успех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не утврђује се ни у случају када је ученик неоцењен из предмета који се оцењује описном оценом.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Обавештавање о оцењивању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26.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почетку школске године ученици и родитељи се обавештавају о критеријумима, начину, поступку, динамици, распореду оцењивања предмета и владања.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владању, редовности похађања наставе и другим питањима од значаја за образовање и васпитање. 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успеху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 у складу са Законом и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Подаци унети у педагошку документацију користе се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Завршне одредбе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ступања на снагу овог правилника престаје да важи Правилник о оцењивању ученика у средњем образовању и васпитању („Службени гласник РС”, бр. 82/15, 59/20 и 95/22).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110-00-251/2023-07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5. фебруара 2024. године 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Славица Ђукић Дејановић, </w:t>
      </w:r>
      <w:r>
        <w:rPr>
          <w:rFonts w:ascii="Verdana" w:hAnsi="Verdana" w:eastAsia="Verdana" w:cs="Verdana"/>
          <w:sz w:val="22"/>
        </w:rPr>
        <w:t xml:space="preserve">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8dd61671f36d4841" /></Relationships>
</file>